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6"/>
        <w:gridCol w:w="647"/>
        <w:gridCol w:w="425"/>
        <w:gridCol w:w="465"/>
        <w:gridCol w:w="414"/>
        <w:gridCol w:w="155"/>
        <w:gridCol w:w="187"/>
        <w:gridCol w:w="383"/>
        <w:gridCol w:w="554"/>
        <w:gridCol w:w="16"/>
        <w:gridCol w:w="118"/>
        <w:gridCol w:w="151"/>
        <w:gridCol w:w="300"/>
        <w:gridCol w:w="353"/>
        <w:gridCol w:w="217"/>
        <w:gridCol w:w="570"/>
        <w:gridCol w:w="80"/>
        <w:gridCol w:w="71"/>
        <w:gridCol w:w="419"/>
        <w:gridCol w:w="113"/>
        <w:gridCol w:w="405"/>
        <w:gridCol w:w="51"/>
        <w:gridCol w:w="266"/>
        <w:gridCol w:w="304"/>
        <w:gridCol w:w="317"/>
        <w:gridCol w:w="253"/>
        <w:gridCol w:w="570"/>
        <w:gridCol w:w="115"/>
        <w:gridCol w:w="1422"/>
        <w:gridCol w:w="10"/>
        <w:tblGridChange w:id="0">
          <w:tblGrid>
            <w:gridCol w:w="1596"/>
            <w:gridCol w:w="647"/>
            <w:gridCol w:w="425"/>
            <w:gridCol w:w="465"/>
            <w:gridCol w:w="414"/>
            <w:gridCol w:w="155"/>
            <w:gridCol w:w="187"/>
            <w:gridCol w:w="383"/>
            <w:gridCol w:w="554"/>
            <w:gridCol w:w="16"/>
            <w:gridCol w:w="118"/>
            <w:gridCol w:w="151"/>
            <w:gridCol w:w="300"/>
            <w:gridCol w:w="353"/>
            <w:gridCol w:w="217"/>
            <w:gridCol w:w="570"/>
            <w:gridCol w:w="80"/>
            <w:gridCol w:w="71"/>
            <w:gridCol w:w="419"/>
            <w:gridCol w:w="113"/>
            <w:gridCol w:w="405"/>
            <w:gridCol w:w="51"/>
            <w:gridCol w:w="266"/>
            <w:gridCol w:w="304"/>
            <w:gridCol w:w="317"/>
            <w:gridCol w:w="253"/>
            <w:gridCol w:w="570"/>
            <w:gridCol w:w="115"/>
            <w:gridCol w:w="1422"/>
            <w:gridCol w:w="10"/>
          </w:tblGrid>
        </w:tblGridChange>
      </w:tblGrid>
      <w:tr w:rsidR="006A701A" w:rsidRPr="00843F77" w:rsidTr="00676C8D">
        <w:trPr>
          <w:gridAfter w:val="1"/>
          <w:wAfter w:w="10" w:type="dxa"/>
          <w:trHeight w:val="1611"/>
        </w:trPr>
        <w:tc>
          <w:tcPr>
            <w:tcW w:w="6631" w:type="dxa"/>
            <w:gridSpan w:val="17"/>
          </w:tcPr>
          <w:p w:rsidR="006A701A" w:rsidRPr="00843F77" w:rsidRDefault="006A701A" w:rsidP="00616511">
            <w:pPr>
              <w:spacing w:before="120" w:line="240" w:lineRule="auto"/>
              <w:ind w:hanging="45"/>
              <w:rPr>
                <w:rFonts w:ascii="Times New Roman" w:hAnsi="Times New Roman"/>
                <w:color w:val="000000"/>
              </w:rPr>
            </w:pPr>
            <w:bookmarkStart w:id="1" w:name="t1"/>
            <w:r w:rsidRPr="00843F77">
              <w:rPr>
                <w:rFonts w:ascii="Times New Roman" w:hAnsi="Times New Roman"/>
                <w:b/>
                <w:color w:val="000000"/>
              </w:rPr>
              <w:t xml:space="preserve">Nazwa </w:t>
            </w:r>
            <w:r w:rsidR="001B75D8" w:rsidRPr="00843F77">
              <w:rPr>
                <w:rFonts w:ascii="Times New Roman" w:hAnsi="Times New Roman"/>
                <w:b/>
                <w:color w:val="000000"/>
              </w:rPr>
              <w:t>projektu</w:t>
            </w:r>
          </w:p>
          <w:bookmarkStart w:id="2" w:name="t2"/>
          <w:p w:rsidR="006A701A" w:rsidRPr="00843F77" w:rsidRDefault="006A701A" w:rsidP="00A52ADB">
            <w:pPr>
              <w:spacing w:line="240" w:lineRule="auto"/>
              <w:ind w:hanging="34"/>
              <w:rPr>
                <w:rFonts w:ascii="Times New Roman" w:hAnsi="Times New Roman"/>
                <w:color w:val="000000"/>
              </w:rPr>
            </w:pPr>
            <w:r w:rsidRPr="00843F77">
              <w:rPr>
                <w:rFonts w:ascii="Times New Roman" w:hAnsi="Times New Roman"/>
                <w:color w:val="000000"/>
              </w:rPr>
              <w:fldChar w:fldCharType="begin">
                <w:ffData>
                  <w:name w:val="t2"/>
                  <w:enabled/>
                  <w:calcOnExit w:val="0"/>
                  <w:helpText w:type="text" w:val="Wpisz sktót oznaczenia departamentu"/>
                  <w:statusText w:type="text" w:val="Wpisz sktót oznaczenia departamentu"/>
                  <w:textInput>
                    <w:maxLength w:val="100"/>
                  </w:textInput>
                </w:ffData>
              </w:fldChar>
            </w:r>
            <w:r w:rsidRPr="00843F77">
              <w:rPr>
                <w:rFonts w:ascii="Times New Roman" w:hAnsi="Times New Roman"/>
                <w:color w:val="000000"/>
              </w:rPr>
              <w:instrText xml:space="preserve"> FORMTEXT </w:instrText>
            </w:r>
            <w:r w:rsidRPr="00843F77">
              <w:rPr>
                <w:rFonts w:ascii="Times New Roman" w:hAnsi="Times New Roman"/>
                <w:color w:val="000000"/>
              </w:rPr>
            </w:r>
            <w:r w:rsidRPr="00843F77">
              <w:rPr>
                <w:rFonts w:ascii="Times New Roman" w:hAnsi="Times New Roman"/>
                <w:color w:val="000000"/>
              </w:rPr>
              <w:fldChar w:fldCharType="separate"/>
            </w:r>
            <w:r w:rsidRPr="00843F77">
              <w:rPr>
                <w:rFonts w:ascii="Times New Roman" w:hAnsi="Times New Roman"/>
                <w:color w:val="000000"/>
              </w:rPr>
              <w:t> </w:t>
            </w:r>
            <w:r w:rsidRPr="00843F77">
              <w:rPr>
                <w:rFonts w:ascii="Times New Roman" w:hAnsi="Times New Roman"/>
                <w:color w:val="000000"/>
              </w:rPr>
              <w:t> </w:t>
            </w:r>
            <w:r w:rsidRPr="00843F77">
              <w:rPr>
                <w:rFonts w:ascii="Times New Roman" w:hAnsi="Times New Roman"/>
                <w:color w:val="000000"/>
              </w:rPr>
              <w:t> </w:t>
            </w:r>
            <w:r w:rsidRPr="00843F77">
              <w:rPr>
                <w:rFonts w:ascii="Times New Roman" w:hAnsi="Times New Roman"/>
                <w:color w:val="000000"/>
              </w:rPr>
              <w:t> </w:t>
            </w:r>
            <w:r w:rsidRPr="00843F77">
              <w:rPr>
                <w:rFonts w:ascii="Times New Roman" w:hAnsi="Times New Roman"/>
                <w:color w:val="000000"/>
              </w:rPr>
              <w:t> </w:t>
            </w:r>
            <w:r w:rsidRPr="00843F77">
              <w:rPr>
                <w:rFonts w:ascii="Times New Roman" w:hAnsi="Times New Roman"/>
                <w:color w:val="000000"/>
              </w:rPr>
              <w:fldChar w:fldCharType="end"/>
            </w:r>
            <w:bookmarkEnd w:id="2"/>
            <w:r w:rsidR="009B5F1E" w:rsidRPr="00843F77">
              <w:rPr>
                <w:rFonts w:ascii="Times New Roman" w:hAnsi="Times New Roman"/>
                <w:sz w:val="24"/>
                <w:szCs w:val="24"/>
              </w:rPr>
              <w:t xml:space="preserve"> </w:t>
            </w:r>
            <w:r w:rsidR="004347FD" w:rsidRPr="00843F77">
              <w:rPr>
                <w:rFonts w:ascii="Times New Roman" w:hAnsi="Times New Roman"/>
                <w:color w:val="000000"/>
              </w:rPr>
              <w:t>P</w:t>
            </w:r>
            <w:r w:rsidR="009B5F1E" w:rsidRPr="00843F77">
              <w:rPr>
                <w:rFonts w:ascii="Times New Roman" w:hAnsi="Times New Roman"/>
                <w:color w:val="000000"/>
              </w:rPr>
              <w:t>rojekt ustawy o Narodowym Centrum Rozwoju Społeczeństwa Obywatelskiego</w:t>
            </w:r>
          </w:p>
          <w:p w:rsidR="006A701A" w:rsidRPr="00843F77" w:rsidRDefault="006A701A" w:rsidP="00616511">
            <w:pPr>
              <w:spacing w:before="120" w:line="240" w:lineRule="auto"/>
              <w:ind w:hanging="45"/>
              <w:rPr>
                <w:rFonts w:ascii="Times New Roman" w:hAnsi="Times New Roman"/>
                <w:b/>
                <w:color w:val="000000"/>
              </w:rPr>
            </w:pPr>
            <w:r w:rsidRPr="00843F77">
              <w:rPr>
                <w:rFonts w:ascii="Times New Roman" w:hAnsi="Times New Roman"/>
                <w:b/>
                <w:color w:val="000000"/>
              </w:rPr>
              <w:t>Ministerstwo wiodące i ministerstwa współpracujące</w:t>
            </w:r>
          </w:p>
          <w:p w:rsidR="006A701A" w:rsidRPr="00843F77" w:rsidRDefault="006A701A" w:rsidP="00A52ADB">
            <w:pPr>
              <w:spacing w:line="240" w:lineRule="auto"/>
              <w:ind w:hanging="34"/>
              <w:rPr>
                <w:rFonts w:ascii="Times New Roman" w:hAnsi="Times New Roman"/>
                <w:color w:val="000000"/>
              </w:rPr>
            </w:pPr>
            <w:r w:rsidRPr="00843F77">
              <w:rPr>
                <w:rFonts w:ascii="Times New Roman" w:hAnsi="Times New Roman"/>
                <w:color w:val="000000"/>
              </w:rPr>
              <w:fldChar w:fldCharType="begin">
                <w:ffData>
                  <w:name w:val="t1"/>
                  <w:enabled/>
                  <w:calcOnExit w:val="0"/>
                  <w:helpText w:type="text" w:val="Wpisz Pełny tytuł ustawy zgodnie z wpisem do programu prac legislacyjnych"/>
                  <w:statusText w:type="text" w:val="Wpisz Pełny tytuł ustawy zgodnie z wpisem do programu prac legislacyjnych"/>
                  <w:textInput/>
                </w:ffData>
              </w:fldChar>
            </w:r>
            <w:r w:rsidRPr="00843F77">
              <w:rPr>
                <w:rFonts w:ascii="Times New Roman" w:hAnsi="Times New Roman"/>
                <w:color w:val="000000"/>
              </w:rPr>
              <w:instrText xml:space="preserve"> FORMTEXT </w:instrText>
            </w:r>
            <w:r w:rsidRPr="00843F77">
              <w:rPr>
                <w:rFonts w:ascii="Times New Roman" w:hAnsi="Times New Roman"/>
                <w:color w:val="000000"/>
              </w:rPr>
            </w:r>
            <w:r w:rsidRPr="00843F77">
              <w:rPr>
                <w:rFonts w:ascii="Times New Roman" w:hAnsi="Times New Roman"/>
                <w:color w:val="000000"/>
              </w:rPr>
              <w:fldChar w:fldCharType="separate"/>
            </w:r>
            <w:r w:rsidRPr="00843F77">
              <w:rPr>
                <w:rFonts w:ascii="Times New Roman" w:hAnsi="Times New Roman"/>
                <w:color w:val="000000"/>
              </w:rPr>
              <w:t> </w:t>
            </w:r>
            <w:r w:rsidRPr="00843F77">
              <w:rPr>
                <w:rFonts w:ascii="Times New Roman" w:hAnsi="Times New Roman"/>
                <w:color w:val="000000"/>
              </w:rPr>
              <w:t> </w:t>
            </w:r>
            <w:r w:rsidRPr="00843F77">
              <w:rPr>
                <w:rFonts w:ascii="Times New Roman" w:hAnsi="Times New Roman"/>
                <w:color w:val="000000"/>
              </w:rPr>
              <w:t> </w:t>
            </w:r>
            <w:r w:rsidRPr="00843F77">
              <w:rPr>
                <w:rFonts w:ascii="Times New Roman" w:hAnsi="Times New Roman"/>
                <w:color w:val="000000"/>
              </w:rPr>
              <w:t> </w:t>
            </w:r>
            <w:r w:rsidRPr="00843F77">
              <w:rPr>
                <w:rFonts w:ascii="Times New Roman" w:hAnsi="Times New Roman"/>
                <w:color w:val="000000"/>
              </w:rPr>
              <w:t> </w:t>
            </w:r>
            <w:r w:rsidRPr="00843F77">
              <w:rPr>
                <w:rFonts w:ascii="Times New Roman" w:hAnsi="Times New Roman"/>
                <w:color w:val="000000"/>
              </w:rPr>
              <w:fldChar w:fldCharType="end"/>
            </w:r>
            <w:bookmarkEnd w:id="1"/>
            <w:r w:rsidR="009B5F1E" w:rsidRPr="00843F77">
              <w:rPr>
                <w:rFonts w:ascii="Times New Roman" w:hAnsi="Times New Roman"/>
                <w:color w:val="000000"/>
              </w:rPr>
              <w:t xml:space="preserve"> Kancelaria Prezesa Rady Ministrów</w:t>
            </w:r>
          </w:p>
          <w:p w:rsidR="008A08FD" w:rsidRPr="00843F77" w:rsidRDefault="008A08FD" w:rsidP="00A52ADB">
            <w:pPr>
              <w:spacing w:line="240" w:lineRule="auto"/>
              <w:ind w:hanging="34"/>
              <w:rPr>
                <w:rFonts w:ascii="Times New Roman" w:hAnsi="Times New Roman"/>
                <w:color w:val="000000"/>
              </w:rPr>
            </w:pPr>
          </w:p>
          <w:p w:rsidR="001B3460" w:rsidRPr="00843F77" w:rsidRDefault="001B3460" w:rsidP="001B3460">
            <w:pPr>
              <w:spacing w:line="240" w:lineRule="auto"/>
              <w:rPr>
                <w:rFonts w:ascii="Times New Roman" w:hAnsi="Times New Roman"/>
                <w:b/>
                <w:sz w:val="21"/>
                <w:szCs w:val="21"/>
              </w:rPr>
            </w:pPr>
            <w:r w:rsidRPr="00843F77">
              <w:rPr>
                <w:rFonts w:ascii="Times New Roman" w:hAnsi="Times New Roman"/>
                <w:b/>
                <w:sz w:val="21"/>
                <w:szCs w:val="24"/>
              </w:rPr>
              <w:t>Osoba odpowiedzialna za projekt w randze Ministra, Sekretarza Stanu lub Podsekretarza Stanu</w:t>
            </w:r>
            <w:r w:rsidRPr="00843F77">
              <w:rPr>
                <w:rFonts w:ascii="Times New Roman" w:hAnsi="Times New Roman"/>
                <w:b/>
                <w:sz w:val="21"/>
                <w:szCs w:val="21"/>
              </w:rPr>
              <w:t xml:space="preserve"> </w:t>
            </w:r>
          </w:p>
          <w:p w:rsidR="001B3460" w:rsidRPr="00843F77" w:rsidRDefault="001B3460" w:rsidP="001B3460">
            <w:pPr>
              <w:spacing w:line="240" w:lineRule="auto"/>
              <w:rPr>
                <w:rFonts w:ascii="Times New Roman" w:hAnsi="Times New Roman"/>
                <w:sz w:val="21"/>
                <w:szCs w:val="21"/>
              </w:rPr>
            </w:pPr>
            <w:r w:rsidRPr="00843F77">
              <w:rPr>
                <w:rFonts w:ascii="Times New Roman" w:hAnsi="Times New Roman"/>
                <w:sz w:val="21"/>
                <w:szCs w:val="21"/>
              </w:rPr>
              <w:fldChar w:fldCharType="begin">
                <w:ffData>
                  <w:name w:val="t1"/>
                  <w:enabled/>
                  <w:calcOnExit w:val="0"/>
                  <w:helpText w:type="text" w:val="Wpisz Pełny tytuł ustawy zgodnie z wpisem do programu prac legislacyjnych"/>
                  <w:statusText w:type="text" w:val="Wpisz Pełny tytuł ustawy zgodnie z wpisem do programu prac legislacyjnych"/>
                  <w:textInput/>
                </w:ffData>
              </w:fldChar>
            </w:r>
            <w:r w:rsidRPr="00843F77">
              <w:rPr>
                <w:rFonts w:ascii="Times New Roman" w:hAnsi="Times New Roman"/>
                <w:sz w:val="21"/>
                <w:szCs w:val="21"/>
              </w:rPr>
              <w:instrText xml:space="preserve"> FORMTEXT </w:instrText>
            </w:r>
            <w:r w:rsidRPr="00843F77">
              <w:rPr>
                <w:rFonts w:ascii="Times New Roman" w:hAnsi="Times New Roman"/>
                <w:sz w:val="21"/>
                <w:szCs w:val="21"/>
              </w:rPr>
            </w:r>
            <w:r w:rsidRPr="00843F77">
              <w:rPr>
                <w:rFonts w:ascii="Times New Roman" w:hAnsi="Times New Roman"/>
                <w:sz w:val="21"/>
                <w:szCs w:val="21"/>
              </w:rPr>
              <w:fldChar w:fldCharType="separate"/>
            </w:r>
            <w:r w:rsidRPr="00843F77">
              <w:rPr>
                <w:rFonts w:ascii="Times New Roman" w:hAnsi="Times New Roman"/>
                <w:noProof/>
                <w:sz w:val="21"/>
                <w:szCs w:val="21"/>
              </w:rPr>
              <w:t> </w:t>
            </w:r>
            <w:r w:rsidRPr="00843F77">
              <w:rPr>
                <w:rFonts w:ascii="Times New Roman" w:hAnsi="Times New Roman"/>
                <w:noProof/>
                <w:sz w:val="21"/>
                <w:szCs w:val="21"/>
              </w:rPr>
              <w:t> </w:t>
            </w:r>
            <w:r w:rsidRPr="00843F77">
              <w:rPr>
                <w:rFonts w:ascii="Times New Roman" w:hAnsi="Times New Roman"/>
                <w:noProof/>
                <w:sz w:val="21"/>
                <w:szCs w:val="21"/>
              </w:rPr>
              <w:t> </w:t>
            </w:r>
            <w:r w:rsidRPr="00843F77">
              <w:rPr>
                <w:rFonts w:ascii="Times New Roman" w:hAnsi="Times New Roman"/>
                <w:noProof/>
                <w:sz w:val="21"/>
                <w:szCs w:val="21"/>
              </w:rPr>
              <w:t> </w:t>
            </w:r>
            <w:r w:rsidRPr="00843F77">
              <w:rPr>
                <w:rFonts w:ascii="Times New Roman" w:hAnsi="Times New Roman"/>
                <w:noProof/>
                <w:sz w:val="21"/>
                <w:szCs w:val="21"/>
              </w:rPr>
              <w:t> </w:t>
            </w:r>
            <w:r w:rsidRPr="00843F77">
              <w:rPr>
                <w:rFonts w:ascii="Times New Roman" w:hAnsi="Times New Roman"/>
                <w:sz w:val="21"/>
                <w:szCs w:val="21"/>
              </w:rPr>
              <w:fldChar w:fldCharType="end"/>
            </w:r>
            <w:r w:rsidR="009B5F1E" w:rsidRPr="00843F77">
              <w:rPr>
                <w:rFonts w:ascii="Times New Roman" w:hAnsi="Times New Roman"/>
                <w:color w:val="000000"/>
              </w:rPr>
              <w:t xml:space="preserve"> </w:t>
            </w:r>
            <w:r w:rsidR="00055BA0" w:rsidRPr="00843F77">
              <w:rPr>
                <w:rFonts w:ascii="Times New Roman" w:hAnsi="Times New Roman"/>
                <w:color w:val="000000"/>
              </w:rPr>
              <w:t xml:space="preserve">Pan </w:t>
            </w:r>
            <w:r w:rsidR="00E32C3B" w:rsidRPr="00843F77">
              <w:rPr>
                <w:rFonts w:ascii="Times New Roman" w:hAnsi="Times New Roman"/>
                <w:color w:val="000000"/>
              </w:rPr>
              <w:t>Adam Lipiński</w:t>
            </w:r>
            <w:r w:rsidR="00055BA0" w:rsidRPr="00843F77">
              <w:rPr>
                <w:rFonts w:ascii="Times New Roman" w:hAnsi="Times New Roman"/>
                <w:color w:val="000000"/>
              </w:rPr>
              <w:t xml:space="preserve"> </w:t>
            </w:r>
            <w:r w:rsidR="00E05544" w:rsidRPr="00843F77">
              <w:rPr>
                <w:rFonts w:ascii="Times New Roman" w:hAnsi="Times New Roman"/>
                <w:color w:val="000000"/>
              </w:rPr>
              <w:t>– Sekretarz Stanu</w:t>
            </w:r>
            <w:r w:rsidR="000A223E" w:rsidRPr="00843F77">
              <w:rPr>
                <w:rFonts w:ascii="Times New Roman" w:hAnsi="Times New Roman"/>
                <w:color w:val="000000"/>
              </w:rPr>
              <w:t xml:space="preserve"> w Kancelarii Prezesa Rady Ministrów</w:t>
            </w:r>
            <w:r w:rsidR="00E05544" w:rsidRPr="00843F77">
              <w:rPr>
                <w:rFonts w:ascii="Times New Roman" w:hAnsi="Times New Roman"/>
                <w:color w:val="000000"/>
              </w:rPr>
              <w:t xml:space="preserve">, </w:t>
            </w:r>
            <w:r w:rsidR="009B5F1E" w:rsidRPr="00843F77">
              <w:rPr>
                <w:rFonts w:ascii="Times New Roman" w:hAnsi="Times New Roman"/>
                <w:color w:val="000000"/>
              </w:rPr>
              <w:t xml:space="preserve">Pełnomocnik Rządu do </w:t>
            </w:r>
            <w:r w:rsidR="00385B72" w:rsidRPr="00843F77">
              <w:rPr>
                <w:rFonts w:ascii="Times New Roman" w:hAnsi="Times New Roman"/>
                <w:color w:val="000000"/>
              </w:rPr>
              <w:t>s</w:t>
            </w:r>
            <w:r w:rsidR="009B5F1E" w:rsidRPr="00843F77">
              <w:rPr>
                <w:rFonts w:ascii="Times New Roman" w:hAnsi="Times New Roman"/>
                <w:color w:val="000000"/>
              </w:rPr>
              <w:t xml:space="preserve">praw </w:t>
            </w:r>
            <w:r w:rsidR="00385B72" w:rsidRPr="00843F77">
              <w:rPr>
                <w:rFonts w:ascii="Times New Roman" w:hAnsi="Times New Roman"/>
                <w:color w:val="000000"/>
              </w:rPr>
              <w:t>s</w:t>
            </w:r>
            <w:r w:rsidR="009B5F1E" w:rsidRPr="00843F77">
              <w:rPr>
                <w:rFonts w:ascii="Times New Roman" w:hAnsi="Times New Roman"/>
                <w:color w:val="000000"/>
              </w:rPr>
              <w:t xml:space="preserve">połeczeństwa </w:t>
            </w:r>
            <w:r w:rsidR="00385B72" w:rsidRPr="00843F77">
              <w:rPr>
                <w:rFonts w:ascii="Times New Roman" w:hAnsi="Times New Roman"/>
                <w:color w:val="000000"/>
              </w:rPr>
              <w:t>o</w:t>
            </w:r>
            <w:r w:rsidR="009B5F1E" w:rsidRPr="00843F77">
              <w:rPr>
                <w:rFonts w:ascii="Times New Roman" w:hAnsi="Times New Roman"/>
                <w:color w:val="000000"/>
              </w:rPr>
              <w:t>bywatelskiego</w:t>
            </w:r>
          </w:p>
          <w:p w:rsidR="006A701A" w:rsidRPr="00843F77" w:rsidRDefault="006A701A" w:rsidP="00616511">
            <w:pPr>
              <w:spacing w:before="120" w:line="240" w:lineRule="auto"/>
              <w:ind w:hanging="45"/>
              <w:rPr>
                <w:rFonts w:ascii="Times New Roman" w:hAnsi="Times New Roman"/>
                <w:b/>
                <w:color w:val="000000"/>
              </w:rPr>
            </w:pPr>
            <w:r w:rsidRPr="00843F77">
              <w:rPr>
                <w:rFonts w:ascii="Times New Roman" w:hAnsi="Times New Roman"/>
                <w:b/>
                <w:color w:val="000000"/>
              </w:rPr>
              <w:t>Kontakt do opiekuna merytorycznego projektu</w:t>
            </w:r>
          </w:p>
          <w:bookmarkStart w:id="3" w:name="t3"/>
          <w:p w:rsidR="00EE71FB" w:rsidRPr="00843F77" w:rsidRDefault="006A701A" w:rsidP="009B5F1E">
            <w:pPr>
              <w:spacing w:line="240" w:lineRule="auto"/>
              <w:ind w:hanging="34"/>
              <w:rPr>
                <w:rFonts w:ascii="Times New Roman" w:hAnsi="Times New Roman"/>
                <w:color w:val="000000"/>
              </w:rPr>
            </w:pPr>
            <w:r w:rsidRPr="00843F77">
              <w:rPr>
                <w:rFonts w:ascii="Times New Roman" w:hAnsi="Times New Roman"/>
                <w:color w:val="000000"/>
              </w:rPr>
              <w:fldChar w:fldCharType="begin">
                <w:ffData>
                  <w:name w:val="t3"/>
                  <w:enabled/>
                  <w:calcOnExit w:val="0"/>
                  <w:helpText w:type="text" w:val="Wpisz sktót/skróty odnaczeń ministerstw/agencji/departamentów"/>
                  <w:statusText w:type="text" w:val="Wpisz sktót/skróty odnaczeń ministerstw/agencji/departamentów"/>
                  <w:textInput>
                    <w:maxLength w:val="100"/>
                  </w:textInput>
                </w:ffData>
              </w:fldChar>
            </w:r>
            <w:r w:rsidRPr="00843F77">
              <w:rPr>
                <w:rFonts w:ascii="Times New Roman" w:hAnsi="Times New Roman"/>
                <w:color w:val="000000"/>
              </w:rPr>
              <w:instrText xml:space="preserve"> FORMTEXT </w:instrText>
            </w:r>
            <w:r w:rsidRPr="00843F77">
              <w:rPr>
                <w:rFonts w:ascii="Times New Roman" w:hAnsi="Times New Roman"/>
                <w:color w:val="000000"/>
              </w:rPr>
            </w:r>
            <w:r w:rsidRPr="00843F77">
              <w:rPr>
                <w:rFonts w:ascii="Times New Roman" w:hAnsi="Times New Roman"/>
                <w:color w:val="000000"/>
              </w:rPr>
              <w:fldChar w:fldCharType="separate"/>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color w:val="000000"/>
              </w:rPr>
              <w:fldChar w:fldCharType="end"/>
            </w:r>
            <w:bookmarkEnd w:id="3"/>
            <w:r w:rsidR="009B5F1E" w:rsidRPr="00843F77">
              <w:rPr>
                <w:rFonts w:ascii="Times New Roman" w:hAnsi="Times New Roman"/>
                <w:color w:val="000000"/>
              </w:rPr>
              <w:t xml:space="preserve"> </w:t>
            </w:r>
          </w:p>
          <w:p w:rsidR="009B5F1E" w:rsidRDefault="00B85AC4" w:rsidP="009B5F1E">
            <w:pPr>
              <w:spacing w:line="240" w:lineRule="auto"/>
              <w:ind w:hanging="34"/>
              <w:rPr>
                <w:rFonts w:ascii="Times New Roman" w:hAnsi="Times New Roman"/>
                <w:color w:val="000000"/>
              </w:rPr>
            </w:pPr>
            <w:r>
              <w:rPr>
                <w:rFonts w:ascii="Times New Roman" w:hAnsi="Times New Roman"/>
                <w:color w:val="000000"/>
              </w:rPr>
              <w:t xml:space="preserve">Wojciech Kaczmarczyk, Dyrektor Departamentu Społeczeństwa Obywatelskiego </w:t>
            </w:r>
          </w:p>
          <w:p w:rsidR="00B85AC4" w:rsidRPr="00B85AC4" w:rsidRDefault="00B85AC4" w:rsidP="009B5F1E">
            <w:pPr>
              <w:spacing w:line="240" w:lineRule="auto"/>
              <w:ind w:hanging="34"/>
              <w:rPr>
                <w:rFonts w:ascii="Times New Roman" w:hAnsi="Times New Roman"/>
                <w:color w:val="000000"/>
                <w:lang w:val="en-US"/>
              </w:rPr>
            </w:pPr>
            <w:r w:rsidRPr="00B85AC4">
              <w:rPr>
                <w:rFonts w:ascii="Times New Roman" w:hAnsi="Times New Roman"/>
                <w:color w:val="000000"/>
                <w:lang w:val="en-US"/>
              </w:rPr>
              <w:t xml:space="preserve">e-mail: Wojciech.Kaczmarczyk@kprm.gov.pl tel. </w:t>
            </w:r>
            <w:r>
              <w:rPr>
                <w:rFonts w:ascii="Times New Roman" w:hAnsi="Times New Roman"/>
                <w:color w:val="000000"/>
                <w:lang w:val="en-US"/>
              </w:rPr>
              <w:t>22 694 63 64</w:t>
            </w:r>
          </w:p>
          <w:p w:rsidR="009B5F1E" w:rsidRPr="00B85AC4" w:rsidRDefault="009B5F1E" w:rsidP="009B5F1E">
            <w:pPr>
              <w:spacing w:line="240" w:lineRule="auto"/>
              <w:ind w:hanging="34"/>
              <w:rPr>
                <w:rFonts w:ascii="Times New Roman" w:hAnsi="Times New Roman"/>
                <w:color w:val="000000"/>
                <w:lang w:val="en-US"/>
              </w:rPr>
            </w:pPr>
          </w:p>
          <w:p w:rsidR="001B6560" w:rsidRPr="00B85AC4" w:rsidRDefault="001B6560" w:rsidP="009B5F1E">
            <w:pPr>
              <w:spacing w:line="240" w:lineRule="auto"/>
              <w:ind w:hanging="34"/>
              <w:rPr>
                <w:rFonts w:ascii="Times New Roman" w:hAnsi="Times New Roman"/>
                <w:color w:val="000000"/>
                <w:lang w:val="en-US"/>
              </w:rPr>
            </w:pPr>
          </w:p>
        </w:tc>
        <w:tc>
          <w:tcPr>
            <w:tcW w:w="4306" w:type="dxa"/>
            <w:gridSpan w:val="12"/>
            <w:shd w:val="clear" w:color="auto" w:fill="FFFFFF"/>
          </w:tcPr>
          <w:p w:rsidR="001B3460" w:rsidRPr="00843F77" w:rsidRDefault="001B3460" w:rsidP="001B3460">
            <w:pPr>
              <w:spacing w:line="240" w:lineRule="auto"/>
              <w:rPr>
                <w:rFonts w:ascii="Times New Roman" w:hAnsi="Times New Roman"/>
                <w:b/>
                <w:sz w:val="21"/>
                <w:szCs w:val="21"/>
              </w:rPr>
            </w:pPr>
            <w:r w:rsidRPr="00843F77">
              <w:rPr>
                <w:rFonts w:ascii="Times New Roman" w:hAnsi="Times New Roman"/>
                <w:b/>
                <w:sz w:val="21"/>
                <w:szCs w:val="21"/>
              </w:rPr>
              <w:t>Data sporządzenia</w:t>
            </w:r>
            <w:r w:rsidRPr="00843F77">
              <w:rPr>
                <w:rFonts w:ascii="Times New Roman" w:hAnsi="Times New Roman"/>
                <w:b/>
                <w:sz w:val="21"/>
                <w:szCs w:val="21"/>
              </w:rPr>
              <w:br/>
            </w:r>
            <w:r w:rsidR="001B6560" w:rsidRPr="00843F77">
              <w:rPr>
                <w:rFonts w:ascii="Times New Roman" w:hAnsi="Times New Roman"/>
                <w:sz w:val="21"/>
                <w:szCs w:val="21"/>
              </w:rPr>
              <w:fldChar w:fldCharType="begin">
                <w:ffData>
                  <w:name w:val="t5"/>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001B6560" w:rsidRPr="00843F77">
              <w:rPr>
                <w:rFonts w:ascii="Times New Roman" w:hAnsi="Times New Roman"/>
                <w:sz w:val="21"/>
                <w:szCs w:val="21"/>
              </w:rPr>
              <w:instrText xml:space="preserve"> FORMTEXT </w:instrText>
            </w:r>
            <w:r w:rsidR="001B6560" w:rsidRPr="00843F77">
              <w:rPr>
                <w:rFonts w:ascii="Times New Roman" w:hAnsi="Times New Roman"/>
                <w:sz w:val="21"/>
                <w:szCs w:val="21"/>
              </w:rPr>
            </w:r>
            <w:r w:rsidR="001B6560" w:rsidRPr="00843F77">
              <w:rPr>
                <w:rFonts w:ascii="Times New Roman" w:hAnsi="Times New Roman"/>
                <w:sz w:val="21"/>
                <w:szCs w:val="21"/>
              </w:rPr>
              <w:fldChar w:fldCharType="separate"/>
            </w:r>
            <w:r w:rsidR="001B6560" w:rsidRPr="00843F77">
              <w:rPr>
                <w:rFonts w:ascii="Times New Roman" w:hAnsi="Times New Roman"/>
                <w:noProof/>
                <w:sz w:val="21"/>
                <w:szCs w:val="21"/>
              </w:rPr>
              <w:t> </w:t>
            </w:r>
            <w:r w:rsidR="001B6560" w:rsidRPr="00843F77">
              <w:rPr>
                <w:rFonts w:ascii="Times New Roman" w:hAnsi="Times New Roman"/>
                <w:noProof/>
                <w:sz w:val="21"/>
                <w:szCs w:val="21"/>
              </w:rPr>
              <w:t> </w:t>
            </w:r>
            <w:r w:rsidR="001B6560" w:rsidRPr="00843F77">
              <w:rPr>
                <w:rFonts w:ascii="Times New Roman" w:hAnsi="Times New Roman"/>
                <w:noProof/>
                <w:sz w:val="21"/>
                <w:szCs w:val="21"/>
              </w:rPr>
              <w:t> </w:t>
            </w:r>
            <w:r w:rsidR="001B6560" w:rsidRPr="00843F77">
              <w:rPr>
                <w:rFonts w:ascii="Times New Roman" w:hAnsi="Times New Roman"/>
                <w:noProof/>
                <w:sz w:val="21"/>
                <w:szCs w:val="21"/>
              </w:rPr>
              <w:t> </w:t>
            </w:r>
            <w:r w:rsidR="001B6560" w:rsidRPr="00843F77">
              <w:rPr>
                <w:rFonts w:ascii="Times New Roman" w:hAnsi="Times New Roman"/>
                <w:noProof/>
                <w:sz w:val="21"/>
                <w:szCs w:val="21"/>
              </w:rPr>
              <w:t> </w:t>
            </w:r>
            <w:r w:rsidR="001B6560" w:rsidRPr="00843F77">
              <w:rPr>
                <w:rFonts w:ascii="Times New Roman" w:hAnsi="Times New Roman"/>
                <w:sz w:val="21"/>
                <w:szCs w:val="21"/>
              </w:rPr>
              <w:fldChar w:fldCharType="end"/>
            </w:r>
            <w:r w:rsidR="00EA3D89">
              <w:rPr>
                <w:rFonts w:ascii="Times New Roman" w:hAnsi="Times New Roman"/>
                <w:sz w:val="21"/>
                <w:szCs w:val="21"/>
              </w:rPr>
              <w:t>13</w:t>
            </w:r>
            <w:r w:rsidR="00F33AE4">
              <w:rPr>
                <w:rFonts w:ascii="Times New Roman" w:hAnsi="Times New Roman"/>
                <w:sz w:val="21"/>
                <w:szCs w:val="21"/>
              </w:rPr>
              <w:t>.12.</w:t>
            </w:r>
            <w:r w:rsidR="009B5F1E" w:rsidRPr="00843F77">
              <w:rPr>
                <w:rFonts w:ascii="Times New Roman" w:hAnsi="Times New Roman"/>
                <w:sz w:val="21"/>
                <w:szCs w:val="21"/>
              </w:rPr>
              <w:t>2016 r.</w:t>
            </w:r>
          </w:p>
          <w:p w:rsidR="00F76884" w:rsidRPr="00843F77" w:rsidRDefault="00F76884" w:rsidP="00F76884">
            <w:pPr>
              <w:spacing w:line="240" w:lineRule="auto"/>
              <w:rPr>
                <w:rFonts w:ascii="Times New Roman" w:hAnsi="Times New Roman"/>
                <w:b/>
              </w:rPr>
            </w:pPr>
          </w:p>
          <w:p w:rsidR="00F76884" w:rsidRPr="00843F77" w:rsidRDefault="00F76884" w:rsidP="00F76884">
            <w:pPr>
              <w:spacing w:line="240" w:lineRule="auto"/>
              <w:rPr>
                <w:rFonts w:ascii="Times New Roman" w:hAnsi="Times New Roman"/>
                <w:b/>
              </w:rPr>
            </w:pPr>
            <w:r w:rsidRPr="00843F77">
              <w:rPr>
                <w:rFonts w:ascii="Times New Roman" w:hAnsi="Times New Roman"/>
                <w:b/>
              </w:rPr>
              <w:t xml:space="preserve">Źródło: </w:t>
            </w:r>
            <w:bookmarkStart w:id="4" w:name="Lista1"/>
          </w:p>
          <w:bookmarkEnd w:id="4"/>
          <w:p w:rsidR="00F76884" w:rsidRPr="00843F77" w:rsidRDefault="00E72004" w:rsidP="00F76884">
            <w:pPr>
              <w:spacing w:line="240" w:lineRule="auto"/>
              <w:rPr>
                <w:rFonts w:ascii="Times New Roman" w:hAnsi="Times New Roman"/>
              </w:rPr>
            </w:pPr>
            <w:r w:rsidRPr="00843F77">
              <w:rPr>
                <w:rFonts w:ascii="Times New Roman" w:hAnsi="Times New Roman"/>
              </w:rPr>
              <w:t>Decyzja Prezesa Rady Ministrów</w:t>
            </w:r>
          </w:p>
          <w:p w:rsidR="006A701A" w:rsidRPr="00843F77" w:rsidRDefault="006A701A" w:rsidP="00401DFE">
            <w:pPr>
              <w:spacing w:before="120" w:line="240" w:lineRule="auto"/>
              <w:rPr>
                <w:rFonts w:ascii="Times New Roman" w:hAnsi="Times New Roman"/>
                <w:color w:val="000000"/>
                <w:sz w:val="28"/>
                <w:szCs w:val="28"/>
              </w:rPr>
            </w:pPr>
            <w:r w:rsidRPr="00843F77">
              <w:rPr>
                <w:rFonts w:ascii="Times New Roman" w:hAnsi="Times New Roman"/>
                <w:b/>
              </w:rPr>
              <w:t xml:space="preserve">Nr </w:t>
            </w:r>
            <w:r w:rsidR="0057668E" w:rsidRPr="00843F77">
              <w:rPr>
                <w:rFonts w:ascii="Times New Roman" w:hAnsi="Times New Roman"/>
                <w:b/>
              </w:rPr>
              <w:t>w</w:t>
            </w:r>
            <w:r w:rsidRPr="00843F77">
              <w:rPr>
                <w:rFonts w:ascii="Times New Roman" w:hAnsi="Times New Roman"/>
                <w:b/>
              </w:rPr>
              <w:t xml:space="preserve"> wykaz</w:t>
            </w:r>
            <w:r w:rsidR="0057668E" w:rsidRPr="00843F77">
              <w:rPr>
                <w:rFonts w:ascii="Times New Roman" w:hAnsi="Times New Roman"/>
                <w:b/>
              </w:rPr>
              <w:t>ie</w:t>
            </w:r>
            <w:r w:rsidRPr="00843F77">
              <w:rPr>
                <w:rFonts w:ascii="Times New Roman" w:hAnsi="Times New Roman"/>
                <w:b/>
              </w:rPr>
              <w:t xml:space="preserve"> prac</w:t>
            </w:r>
            <w:r w:rsidR="0085594C">
              <w:rPr>
                <w:rFonts w:ascii="Times New Roman" w:hAnsi="Times New Roman"/>
                <w:b/>
              </w:rPr>
              <w:t>:</w:t>
            </w:r>
            <w:r w:rsidRPr="00843F77">
              <w:rPr>
                <w:rFonts w:ascii="Times New Roman" w:hAnsi="Times New Roman"/>
                <w:b/>
              </w:rPr>
              <w:t xml:space="preserve"> </w:t>
            </w:r>
            <w:r w:rsidR="0085594C" w:rsidRPr="00401DFE">
              <w:rPr>
                <w:rFonts w:ascii="Times New Roman" w:hAnsi="Times New Roman"/>
                <w:sz w:val="24"/>
                <w:szCs w:val="24"/>
              </w:rPr>
              <w:t>UD173</w:t>
            </w:r>
            <w:r w:rsidR="0085594C">
              <w:rPr>
                <w:rFonts w:ascii="Times New Roman" w:hAnsi="Times New Roman"/>
                <w:b/>
              </w:rPr>
              <w:t>.</w:t>
            </w:r>
          </w:p>
        </w:tc>
      </w:tr>
      <w:tr w:rsidR="006A701A" w:rsidRPr="00843F77" w:rsidTr="00676C8D">
        <w:trPr>
          <w:gridAfter w:val="1"/>
          <w:wAfter w:w="10" w:type="dxa"/>
          <w:trHeight w:val="142"/>
        </w:trPr>
        <w:tc>
          <w:tcPr>
            <w:tcW w:w="10937" w:type="dxa"/>
            <w:gridSpan w:val="29"/>
            <w:shd w:val="clear" w:color="auto" w:fill="99CCFF"/>
          </w:tcPr>
          <w:p w:rsidR="006A701A" w:rsidRPr="00843F77" w:rsidRDefault="006A701A" w:rsidP="001B4CA1">
            <w:pPr>
              <w:spacing w:line="240" w:lineRule="auto"/>
              <w:ind w:left="57"/>
              <w:jc w:val="center"/>
              <w:rPr>
                <w:rFonts w:ascii="Times New Roman" w:hAnsi="Times New Roman"/>
                <w:b/>
                <w:color w:val="FFFFFF"/>
                <w:sz w:val="32"/>
                <w:szCs w:val="32"/>
              </w:rPr>
            </w:pPr>
            <w:r w:rsidRPr="00843F77">
              <w:rPr>
                <w:rFonts w:ascii="Times New Roman" w:hAnsi="Times New Roman"/>
                <w:b/>
                <w:color w:val="FFFFFF"/>
                <w:sz w:val="32"/>
                <w:szCs w:val="32"/>
              </w:rPr>
              <w:t>OCENA SKUTKÓW REGULACJI</w:t>
            </w:r>
          </w:p>
        </w:tc>
      </w:tr>
      <w:tr w:rsidR="006A701A" w:rsidRPr="00843F77" w:rsidTr="00676C8D">
        <w:trPr>
          <w:gridAfter w:val="1"/>
          <w:wAfter w:w="10" w:type="dxa"/>
          <w:trHeight w:val="333"/>
        </w:trPr>
        <w:tc>
          <w:tcPr>
            <w:tcW w:w="10937" w:type="dxa"/>
            <w:gridSpan w:val="29"/>
            <w:shd w:val="clear" w:color="auto" w:fill="99CCFF"/>
            <w:vAlign w:val="center"/>
          </w:tcPr>
          <w:p w:rsidR="006A701A" w:rsidRPr="00843F77" w:rsidRDefault="003D12F6" w:rsidP="006A701A">
            <w:pPr>
              <w:numPr>
                <w:ilvl w:val="0"/>
                <w:numId w:val="6"/>
              </w:numPr>
              <w:spacing w:before="60" w:after="60" w:line="240" w:lineRule="auto"/>
              <w:ind w:left="318" w:hanging="284"/>
              <w:jc w:val="both"/>
              <w:rPr>
                <w:rFonts w:ascii="Times New Roman" w:hAnsi="Times New Roman"/>
                <w:b/>
                <w:color w:val="000000"/>
              </w:rPr>
            </w:pPr>
            <w:r w:rsidRPr="00843F77">
              <w:rPr>
                <w:rFonts w:ascii="Times New Roman" w:hAnsi="Times New Roman"/>
                <w:b/>
              </w:rPr>
              <w:t xml:space="preserve">Jaki problem jest </w:t>
            </w:r>
            <w:r w:rsidR="00CC6305" w:rsidRPr="00843F77">
              <w:rPr>
                <w:rFonts w:ascii="Times New Roman" w:hAnsi="Times New Roman"/>
                <w:b/>
              </w:rPr>
              <w:t>rozwiązywany?</w:t>
            </w:r>
            <w:bookmarkStart w:id="5" w:name="Wybór1"/>
            <w:bookmarkEnd w:id="5"/>
          </w:p>
        </w:tc>
      </w:tr>
      <w:tr w:rsidR="006A701A" w:rsidRPr="00843F77" w:rsidTr="00676C8D">
        <w:trPr>
          <w:gridAfter w:val="1"/>
          <w:wAfter w:w="10" w:type="dxa"/>
          <w:trHeight w:val="142"/>
        </w:trPr>
        <w:tc>
          <w:tcPr>
            <w:tcW w:w="10937" w:type="dxa"/>
            <w:gridSpan w:val="29"/>
            <w:shd w:val="clear" w:color="auto" w:fill="FFFFFF"/>
          </w:tcPr>
          <w:p w:rsidR="005229E6" w:rsidRPr="00843F77" w:rsidRDefault="005229E6" w:rsidP="007558CC">
            <w:pPr>
              <w:spacing w:line="240" w:lineRule="auto"/>
              <w:jc w:val="both"/>
              <w:rPr>
                <w:rFonts w:ascii="Times New Roman" w:hAnsi="Times New Roman"/>
                <w:color w:val="000000"/>
              </w:rPr>
            </w:pPr>
          </w:p>
          <w:p w:rsidR="007558CC" w:rsidRPr="00843F77" w:rsidRDefault="00176BD5" w:rsidP="007558CC">
            <w:pPr>
              <w:spacing w:line="240" w:lineRule="auto"/>
              <w:jc w:val="both"/>
              <w:rPr>
                <w:rFonts w:ascii="Times New Roman" w:hAnsi="Times New Roman"/>
                <w:color w:val="000000"/>
              </w:rPr>
            </w:pPr>
            <w:r w:rsidRPr="00843F77">
              <w:rPr>
                <w:rFonts w:ascii="Times New Roman" w:hAnsi="Times New Roman"/>
                <w:color w:val="000000"/>
              </w:rPr>
              <w:t>Regulacja tworzy warunki prawne</w:t>
            </w:r>
            <w:r w:rsidR="009B5F1E" w:rsidRPr="00843F77">
              <w:rPr>
                <w:rFonts w:ascii="Times New Roman" w:hAnsi="Times New Roman"/>
                <w:color w:val="000000"/>
              </w:rPr>
              <w:t xml:space="preserve"> dla istnienia Narodowego Centrum Rozwoju Społeczeństwa Obywatelskiego</w:t>
            </w:r>
            <w:r w:rsidRPr="00843F77">
              <w:rPr>
                <w:rFonts w:ascii="Times New Roman" w:hAnsi="Times New Roman"/>
                <w:color w:val="000000"/>
              </w:rPr>
              <w:t xml:space="preserve"> jako nowego podmiotu właściwego </w:t>
            </w:r>
            <w:r w:rsidR="009B5F1E" w:rsidRPr="00843F77">
              <w:rPr>
                <w:rFonts w:ascii="Times New Roman" w:hAnsi="Times New Roman"/>
                <w:color w:val="000000"/>
              </w:rPr>
              <w:t>w zakresie wdrażania polityki rozwoju społeczeństwa obywatelskiego</w:t>
            </w:r>
            <w:r w:rsidR="003325F9" w:rsidRPr="00843F77">
              <w:rPr>
                <w:rFonts w:ascii="Times New Roman" w:hAnsi="Times New Roman"/>
                <w:color w:val="000000"/>
              </w:rPr>
              <w:t>,</w:t>
            </w:r>
            <w:r w:rsidR="009B5F1E" w:rsidRPr="00843F77">
              <w:rPr>
                <w:rFonts w:ascii="Times New Roman" w:hAnsi="Times New Roman"/>
                <w:color w:val="000000"/>
              </w:rPr>
              <w:t xml:space="preserve"> opartej </w:t>
            </w:r>
            <w:r w:rsidR="00EE74CE" w:rsidRPr="00843F77">
              <w:rPr>
                <w:rFonts w:ascii="Times New Roman" w:hAnsi="Times New Roman"/>
                <w:color w:val="000000"/>
              </w:rPr>
              <w:br/>
            </w:r>
            <w:r w:rsidR="009B5F1E" w:rsidRPr="00843F77">
              <w:rPr>
                <w:rFonts w:ascii="Times New Roman" w:hAnsi="Times New Roman"/>
                <w:color w:val="000000"/>
              </w:rPr>
              <w:t>na zasadac</w:t>
            </w:r>
            <w:r w:rsidRPr="00843F77">
              <w:rPr>
                <w:rFonts w:ascii="Times New Roman" w:hAnsi="Times New Roman"/>
                <w:color w:val="000000"/>
              </w:rPr>
              <w:t>h otwartości, konkurencyjności</w:t>
            </w:r>
            <w:r w:rsidR="005B0AB0" w:rsidRPr="00843F77">
              <w:rPr>
                <w:rFonts w:ascii="Times New Roman" w:hAnsi="Times New Roman"/>
                <w:color w:val="000000"/>
              </w:rPr>
              <w:t>,</w:t>
            </w:r>
            <w:r w:rsidR="009B5F1E" w:rsidRPr="00843F77">
              <w:rPr>
                <w:rFonts w:ascii="Times New Roman" w:hAnsi="Times New Roman"/>
                <w:color w:val="000000"/>
              </w:rPr>
              <w:t xml:space="preserve"> przejrzystości</w:t>
            </w:r>
            <w:r w:rsidR="005B0AB0" w:rsidRPr="00843F77">
              <w:rPr>
                <w:rFonts w:ascii="Times New Roman" w:hAnsi="Times New Roman"/>
                <w:color w:val="000000"/>
              </w:rPr>
              <w:t xml:space="preserve"> oraz suwerenności stron, partnerstwa i efektywności</w:t>
            </w:r>
            <w:r w:rsidR="009B5F1E" w:rsidRPr="00843F77">
              <w:rPr>
                <w:rFonts w:ascii="Times New Roman" w:hAnsi="Times New Roman"/>
                <w:color w:val="000000"/>
              </w:rPr>
              <w:t xml:space="preserve">. Odbywać się to będzie m.in. w ramach przesunięcia do Narodowego Centrum zadań dotyczących </w:t>
            </w:r>
            <w:r w:rsidR="00964D73" w:rsidRPr="00843F77">
              <w:rPr>
                <w:rFonts w:ascii="Times New Roman" w:hAnsi="Times New Roman"/>
                <w:color w:val="000000"/>
              </w:rPr>
              <w:t>III sektora</w:t>
            </w:r>
            <w:r w:rsidR="009B5F1E" w:rsidRPr="00843F77">
              <w:rPr>
                <w:rFonts w:ascii="Times New Roman" w:hAnsi="Times New Roman"/>
                <w:color w:val="000000"/>
              </w:rPr>
              <w:t xml:space="preserve"> (pożytek publiczny </w:t>
            </w:r>
            <w:r w:rsidR="001B6560" w:rsidRPr="00843F77">
              <w:rPr>
                <w:rFonts w:ascii="Times New Roman" w:hAnsi="Times New Roman"/>
                <w:color w:val="000000"/>
              </w:rPr>
              <w:br/>
            </w:r>
            <w:r w:rsidR="009B5F1E" w:rsidRPr="00843F77">
              <w:rPr>
                <w:rFonts w:ascii="Times New Roman" w:hAnsi="Times New Roman"/>
                <w:color w:val="000000"/>
              </w:rPr>
              <w:t>i wolontariat), będących dotychczas w kompetencji ministra właściwego do spraw zabezpieczenia społecznego,</w:t>
            </w:r>
            <w:r w:rsidR="008A08FD" w:rsidRPr="00843F77">
              <w:rPr>
                <w:rFonts w:ascii="Times New Roman" w:hAnsi="Times New Roman"/>
                <w:color w:val="000000"/>
              </w:rPr>
              <w:t xml:space="preserve"> </w:t>
            </w:r>
            <w:r w:rsidR="00EE74CE" w:rsidRPr="00843F77">
              <w:rPr>
                <w:rFonts w:ascii="Times New Roman" w:hAnsi="Times New Roman"/>
                <w:color w:val="000000"/>
              </w:rPr>
              <w:br/>
            </w:r>
            <w:r w:rsidR="009B5F1E" w:rsidRPr="00843F77">
              <w:rPr>
                <w:rFonts w:ascii="Times New Roman" w:hAnsi="Times New Roman"/>
                <w:color w:val="000000"/>
              </w:rPr>
              <w:t>oraz nadania</w:t>
            </w:r>
            <w:r w:rsidR="005229E6" w:rsidRPr="00843F77">
              <w:rPr>
                <w:rFonts w:ascii="Times New Roman" w:hAnsi="Times New Roman"/>
                <w:color w:val="000000"/>
              </w:rPr>
              <w:t xml:space="preserve"> Narodowemu Centrum</w:t>
            </w:r>
            <w:r w:rsidR="009B5F1E" w:rsidRPr="00843F77">
              <w:rPr>
                <w:rFonts w:ascii="Times New Roman" w:hAnsi="Times New Roman"/>
                <w:color w:val="000000"/>
              </w:rPr>
              <w:t xml:space="preserve"> funkcji instytucji odpowiedzialnej za dystrybucję środków w tym zakresie.</w:t>
            </w:r>
            <w:r w:rsidR="007558CC" w:rsidRPr="00843F77">
              <w:rPr>
                <w:rFonts w:ascii="Times New Roman" w:hAnsi="Times New Roman"/>
                <w:color w:val="000000"/>
              </w:rPr>
              <w:t xml:space="preserve"> </w:t>
            </w:r>
          </w:p>
          <w:p w:rsidR="00C7550B" w:rsidRPr="00843F77" w:rsidRDefault="00DD770E" w:rsidP="006E2658">
            <w:pPr>
              <w:spacing w:line="240" w:lineRule="auto"/>
              <w:jc w:val="both"/>
              <w:rPr>
                <w:rFonts w:ascii="Times New Roman" w:hAnsi="Times New Roman"/>
                <w:color w:val="000000"/>
                <w:spacing w:val="-2"/>
              </w:rPr>
            </w:pPr>
            <w:r w:rsidRPr="00843F77">
              <w:rPr>
                <w:rFonts w:ascii="Times New Roman" w:hAnsi="Times New Roman"/>
                <w:color w:val="000000"/>
              </w:rPr>
              <w:t xml:space="preserve">W Polsce </w:t>
            </w:r>
            <w:r w:rsidR="006E2658">
              <w:rPr>
                <w:rFonts w:ascii="Times New Roman" w:hAnsi="Times New Roman"/>
                <w:color w:val="000000"/>
              </w:rPr>
              <w:t xml:space="preserve">jednostką </w:t>
            </w:r>
            <w:r w:rsidR="006E2658" w:rsidRPr="006E2658">
              <w:rPr>
                <w:rFonts w:ascii="Times New Roman" w:hAnsi="Times New Roman"/>
                <w:color w:val="000000"/>
              </w:rPr>
              <w:t>odpowiedzialn</w:t>
            </w:r>
            <w:r w:rsidR="006E2658">
              <w:rPr>
                <w:rFonts w:ascii="Times New Roman" w:hAnsi="Times New Roman"/>
                <w:color w:val="000000"/>
              </w:rPr>
              <w:t>ą</w:t>
            </w:r>
            <w:r w:rsidR="006E2658" w:rsidRPr="006E2658">
              <w:rPr>
                <w:rFonts w:ascii="Times New Roman" w:hAnsi="Times New Roman"/>
                <w:color w:val="000000"/>
              </w:rPr>
              <w:t xml:space="preserve"> za wdrożenie </w:t>
            </w:r>
            <w:r w:rsidR="006E2658">
              <w:rPr>
                <w:rFonts w:ascii="Times New Roman" w:hAnsi="Times New Roman"/>
                <w:color w:val="000000"/>
              </w:rPr>
              <w:t xml:space="preserve">i promocję rozwiązań przyjętych </w:t>
            </w:r>
            <w:r w:rsidR="006E2658" w:rsidRPr="006E2658">
              <w:rPr>
                <w:rFonts w:ascii="Times New Roman" w:hAnsi="Times New Roman"/>
                <w:color w:val="000000"/>
              </w:rPr>
              <w:t>w ustawie o działalności pożyt</w:t>
            </w:r>
            <w:r w:rsidR="006E2658">
              <w:rPr>
                <w:rFonts w:ascii="Times New Roman" w:hAnsi="Times New Roman"/>
                <w:color w:val="000000"/>
              </w:rPr>
              <w:t xml:space="preserve">ku publicznego i o wolontariacie </w:t>
            </w:r>
            <w:r w:rsidR="007558CC" w:rsidRPr="00843F77">
              <w:rPr>
                <w:rFonts w:ascii="Times New Roman" w:hAnsi="Times New Roman"/>
                <w:color w:val="000000"/>
              </w:rPr>
              <w:t xml:space="preserve">jest </w:t>
            </w:r>
            <w:r w:rsidR="006E2658">
              <w:rPr>
                <w:rFonts w:ascii="Times New Roman" w:hAnsi="Times New Roman"/>
                <w:color w:val="000000"/>
              </w:rPr>
              <w:t xml:space="preserve">Departament Pożytku Publicznego (DPP), podległy </w:t>
            </w:r>
            <w:r w:rsidR="006E2658" w:rsidRPr="00843F77">
              <w:rPr>
                <w:rFonts w:ascii="Times New Roman" w:hAnsi="Times New Roman"/>
                <w:color w:val="000000"/>
              </w:rPr>
              <w:t>minis</w:t>
            </w:r>
            <w:r w:rsidR="006E2658">
              <w:rPr>
                <w:rFonts w:ascii="Times New Roman" w:hAnsi="Times New Roman"/>
                <w:color w:val="000000"/>
              </w:rPr>
              <w:t xml:space="preserve">trowi </w:t>
            </w:r>
            <w:r w:rsidR="006E2658" w:rsidRPr="00843F77">
              <w:rPr>
                <w:rFonts w:ascii="Times New Roman" w:hAnsi="Times New Roman"/>
                <w:color w:val="000000"/>
              </w:rPr>
              <w:t>właściw</w:t>
            </w:r>
            <w:r w:rsidR="006E2658">
              <w:rPr>
                <w:rFonts w:ascii="Times New Roman" w:hAnsi="Times New Roman"/>
                <w:color w:val="000000"/>
              </w:rPr>
              <w:t>emu</w:t>
            </w:r>
            <w:r w:rsidR="006E2658" w:rsidRPr="00843F77">
              <w:rPr>
                <w:rFonts w:ascii="Times New Roman" w:hAnsi="Times New Roman"/>
                <w:color w:val="000000"/>
              </w:rPr>
              <w:t xml:space="preserve"> </w:t>
            </w:r>
            <w:r w:rsidR="007558CC" w:rsidRPr="00843F77">
              <w:rPr>
                <w:rFonts w:ascii="Times New Roman" w:hAnsi="Times New Roman"/>
                <w:color w:val="000000"/>
              </w:rPr>
              <w:t xml:space="preserve">ds. zabezpieczenia społecznego. Takie rozwiązanie sprawia, że sektor może być postrzegany głównie przez pryzmat pomocy socjalnej i świadczących ją organizacji. Tymczasem w zasięgu </w:t>
            </w:r>
            <w:r w:rsidR="003325F9" w:rsidRPr="00843F77">
              <w:rPr>
                <w:rFonts w:ascii="Times New Roman" w:hAnsi="Times New Roman"/>
                <w:color w:val="000000"/>
              </w:rPr>
              <w:t xml:space="preserve">zainteresowania </w:t>
            </w:r>
            <w:r w:rsidR="007558CC" w:rsidRPr="00843F77">
              <w:rPr>
                <w:rFonts w:ascii="Times New Roman" w:hAnsi="Times New Roman"/>
                <w:color w:val="000000"/>
              </w:rPr>
              <w:t xml:space="preserve">organu odpowiadającego za rozwój sektora powinna znajdować się wielowymiarowa całość strategicznych wyzwań, obejmujących m.in. takie kwestie jak </w:t>
            </w:r>
            <w:r w:rsidR="00F74C20" w:rsidRPr="00843F77">
              <w:rPr>
                <w:rFonts w:ascii="Times New Roman" w:hAnsi="Times New Roman"/>
                <w:color w:val="000000"/>
              </w:rPr>
              <w:t xml:space="preserve">działalność strażnicza i rzecznicza, </w:t>
            </w:r>
            <w:r w:rsidR="007558CC" w:rsidRPr="00843F77">
              <w:rPr>
                <w:rFonts w:ascii="Times New Roman" w:hAnsi="Times New Roman"/>
                <w:color w:val="000000"/>
              </w:rPr>
              <w:t xml:space="preserve">edukacja </w:t>
            </w:r>
            <w:r w:rsidR="00F74C20" w:rsidRPr="00843F77">
              <w:rPr>
                <w:rFonts w:ascii="Times New Roman" w:hAnsi="Times New Roman"/>
                <w:color w:val="000000"/>
              </w:rPr>
              <w:t>obywatelska i historyczna</w:t>
            </w:r>
            <w:r w:rsidR="007558CC" w:rsidRPr="00843F77">
              <w:rPr>
                <w:rFonts w:ascii="Times New Roman" w:hAnsi="Times New Roman"/>
                <w:color w:val="000000"/>
              </w:rPr>
              <w:t xml:space="preserve">, wolontariat młodzieżowy, dyplomacja </w:t>
            </w:r>
            <w:r w:rsidR="00F74C20" w:rsidRPr="00843F77">
              <w:rPr>
                <w:rFonts w:ascii="Times New Roman" w:hAnsi="Times New Roman"/>
                <w:color w:val="000000"/>
              </w:rPr>
              <w:t>obywatelska</w:t>
            </w:r>
            <w:r w:rsidR="007558CC" w:rsidRPr="00843F77">
              <w:rPr>
                <w:rFonts w:ascii="Times New Roman" w:hAnsi="Times New Roman"/>
                <w:color w:val="000000"/>
              </w:rPr>
              <w:t xml:space="preserve">, rozwój mediów obywatelskich itd. </w:t>
            </w:r>
            <w:r w:rsidR="0057759A" w:rsidRPr="00843F77">
              <w:rPr>
                <w:rFonts w:ascii="Times New Roman" w:hAnsi="Times New Roman"/>
                <w:color w:val="000000"/>
              </w:rPr>
              <w:t xml:space="preserve">Obecnie brakuje instytucji, która gromadzi dane ze wszystkich ministerstw i dysponuje pełnią informacji o zakresie i rodzajach wsparcia państwa dla rozwoju III sektora, </w:t>
            </w:r>
            <w:r w:rsidR="00156C63">
              <w:rPr>
                <w:rFonts w:ascii="Times New Roman" w:hAnsi="Times New Roman"/>
                <w:color w:val="000000"/>
              </w:rPr>
              <w:br/>
            </w:r>
            <w:r w:rsidR="0057759A" w:rsidRPr="00843F77">
              <w:rPr>
                <w:rFonts w:ascii="Times New Roman" w:hAnsi="Times New Roman"/>
                <w:color w:val="000000"/>
              </w:rPr>
              <w:t xml:space="preserve">co umożliwiałoby analizę i podejmowanie lepszych decyzji opartych na dowodach. </w:t>
            </w:r>
            <w:r w:rsidR="006E2658">
              <w:rPr>
                <w:rFonts w:ascii="Times New Roman" w:hAnsi="Times New Roman"/>
                <w:color w:val="000000"/>
              </w:rPr>
              <w:t xml:space="preserve">Pierwszym krokiem w tym kierunku było powołanie Pełnomocnika rządu ds. społeczeństwa obywatelskiego, </w:t>
            </w:r>
            <w:r w:rsidR="006472FE">
              <w:rPr>
                <w:rFonts w:ascii="Times New Roman" w:hAnsi="Times New Roman"/>
                <w:color w:val="000000"/>
              </w:rPr>
              <w:t>do którego zadań należy m.in.</w:t>
            </w:r>
            <w:r w:rsidR="006E2658">
              <w:rPr>
                <w:rFonts w:ascii="Times New Roman" w:hAnsi="Times New Roman"/>
                <w:color w:val="000000"/>
              </w:rPr>
              <w:t xml:space="preserve"> przygotowanie projektu niniejszej ustawy. </w:t>
            </w:r>
            <w:r w:rsidR="007558CC" w:rsidRPr="00843F77">
              <w:rPr>
                <w:rFonts w:ascii="Times New Roman" w:hAnsi="Times New Roman"/>
                <w:color w:val="000000"/>
              </w:rPr>
              <w:t xml:space="preserve">Projektowana </w:t>
            </w:r>
            <w:r w:rsidR="00C7550B" w:rsidRPr="00843F77">
              <w:rPr>
                <w:rFonts w:ascii="Times New Roman" w:hAnsi="Times New Roman"/>
                <w:color w:val="000000"/>
              </w:rPr>
              <w:t xml:space="preserve">nowa instytucja przejmie zadania </w:t>
            </w:r>
            <w:r w:rsidR="00F079E2" w:rsidRPr="00843F77">
              <w:rPr>
                <w:rFonts w:ascii="Times New Roman" w:hAnsi="Times New Roman"/>
                <w:color w:val="000000"/>
              </w:rPr>
              <w:t>DPP</w:t>
            </w:r>
            <w:r w:rsidR="00C7550B" w:rsidRPr="00843F77">
              <w:rPr>
                <w:rFonts w:ascii="Times New Roman" w:hAnsi="Times New Roman"/>
                <w:color w:val="000000"/>
              </w:rPr>
              <w:t>, roz</w:t>
            </w:r>
            <w:r w:rsidR="003325F9" w:rsidRPr="00843F77">
              <w:rPr>
                <w:rFonts w:ascii="Times New Roman" w:hAnsi="Times New Roman"/>
                <w:color w:val="000000"/>
              </w:rPr>
              <w:t xml:space="preserve">szerzając je o nowe priorytety. </w:t>
            </w:r>
            <w:r w:rsidR="000651DC" w:rsidRPr="00843F77">
              <w:rPr>
                <w:rFonts w:ascii="Times New Roman" w:hAnsi="Times New Roman"/>
                <w:color w:val="000000"/>
              </w:rPr>
              <w:t>Rozwiązanie to pozwoli uzyskać perspektywę horyzontalną w zakresie koordynacji i monitoringu polityk wsparcia państwa dla sektora pozarządowego, niemożliwą z poziomu DPP w Ministerstwie Rodziny, Pracy i Polityki Społecznej.</w:t>
            </w:r>
            <w:r w:rsidR="0057759A" w:rsidRPr="00843F77">
              <w:rPr>
                <w:rFonts w:ascii="Times New Roman" w:hAnsi="Times New Roman"/>
                <w:color w:val="000000"/>
              </w:rPr>
              <w:t xml:space="preserve"> Ma to istotne znaczenie chociażby w kontekście koordynacji i standaryzacji resortowych programów współpracy </w:t>
            </w:r>
            <w:r w:rsidR="007A464E">
              <w:rPr>
                <w:rFonts w:ascii="Times New Roman" w:hAnsi="Times New Roman"/>
                <w:color w:val="000000"/>
              </w:rPr>
              <w:br/>
            </w:r>
            <w:r w:rsidR="0057759A" w:rsidRPr="00843F77">
              <w:rPr>
                <w:rFonts w:ascii="Times New Roman" w:hAnsi="Times New Roman"/>
                <w:color w:val="000000"/>
              </w:rPr>
              <w:t xml:space="preserve">z organizacjami pozarządowymi, do wdrażania których obliguje ministerstwa </w:t>
            </w:r>
            <w:r w:rsidR="0057759A" w:rsidRPr="00843F77">
              <w:rPr>
                <w:rFonts w:ascii="Times New Roman" w:hAnsi="Times New Roman"/>
                <w:color w:val="000000"/>
                <w:spacing w:val="-2"/>
              </w:rPr>
              <w:t xml:space="preserve">ustawa z dnia 24 kwietnia 2003 r. </w:t>
            </w:r>
            <w:r w:rsidR="007A464E">
              <w:rPr>
                <w:rFonts w:ascii="Times New Roman" w:hAnsi="Times New Roman"/>
                <w:color w:val="000000"/>
                <w:spacing w:val="-2"/>
              </w:rPr>
              <w:br/>
            </w:r>
            <w:r w:rsidR="0057759A" w:rsidRPr="00843F77">
              <w:rPr>
                <w:rFonts w:ascii="Times New Roman" w:hAnsi="Times New Roman"/>
                <w:color w:val="000000"/>
                <w:spacing w:val="-2"/>
              </w:rPr>
              <w:t>o działalności pożytku publicznego i o wolontariacie</w:t>
            </w:r>
            <w:r w:rsidR="0057759A" w:rsidRPr="00843F77">
              <w:rPr>
                <w:rFonts w:ascii="Times New Roman" w:hAnsi="Times New Roman"/>
                <w:spacing w:val="-2"/>
              </w:rPr>
              <w:t xml:space="preserve"> (Dz. U. z 201</w:t>
            </w:r>
            <w:r w:rsidR="005229E6" w:rsidRPr="00843F77">
              <w:rPr>
                <w:rFonts w:ascii="Times New Roman" w:hAnsi="Times New Roman"/>
                <w:spacing w:val="-2"/>
              </w:rPr>
              <w:t>6</w:t>
            </w:r>
            <w:r w:rsidR="0057759A" w:rsidRPr="00843F77">
              <w:rPr>
                <w:rFonts w:ascii="Times New Roman" w:hAnsi="Times New Roman"/>
                <w:spacing w:val="-2"/>
              </w:rPr>
              <w:t xml:space="preserve"> r. poz.</w:t>
            </w:r>
            <w:r w:rsidR="00156C63">
              <w:rPr>
                <w:rFonts w:ascii="Times New Roman" w:hAnsi="Times New Roman"/>
                <w:spacing w:val="-2"/>
              </w:rPr>
              <w:t xml:space="preserve"> </w:t>
            </w:r>
            <w:r w:rsidR="000633A3">
              <w:rPr>
                <w:rFonts w:ascii="Times New Roman" w:hAnsi="Times New Roman"/>
                <w:spacing w:val="-2"/>
              </w:rPr>
              <w:t>1817</w:t>
            </w:r>
            <w:r w:rsidR="00156C63">
              <w:rPr>
                <w:rFonts w:ascii="Times New Roman" w:hAnsi="Times New Roman"/>
                <w:spacing w:val="-2"/>
              </w:rPr>
              <w:t xml:space="preserve"> i 1984</w:t>
            </w:r>
            <w:r w:rsidR="0057759A" w:rsidRPr="00843F77">
              <w:rPr>
                <w:rFonts w:ascii="Times New Roman" w:hAnsi="Times New Roman"/>
                <w:spacing w:val="-2"/>
              </w:rPr>
              <w:t>).</w:t>
            </w:r>
            <w:r w:rsidR="00A918E6" w:rsidRPr="00843F77">
              <w:rPr>
                <w:rFonts w:ascii="Times New Roman" w:hAnsi="Times New Roman"/>
                <w:spacing w:val="-2"/>
              </w:rPr>
              <w:t xml:space="preserve"> Narodowe Centrum zostanie także operatorem Funduszu Inicjatyw Obywatelskich, a docelowo także planowanych Funduszu Grantów Instytucjonalnych </w:t>
            </w:r>
            <w:r w:rsidR="007A464E">
              <w:rPr>
                <w:rFonts w:ascii="Times New Roman" w:hAnsi="Times New Roman"/>
                <w:spacing w:val="-2"/>
              </w:rPr>
              <w:br/>
            </w:r>
            <w:r w:rsidR="00A918E6" w:rsidRPr="00843F77">
              <w:rPr>
                <w:rFonts w:ascii="Times New Roman" w:hAnsi="Times New Roman"/>
                <w:spacing w:val="-2"/>
              </w:rPr>
              <w:t>i Funduszu Inicjatyw Edukacyjnych.</w:t>
            </w:r>
          </w:p>
          <w:p w:rsidR="0057759A" w:rsidRPr="00843F77" w:rsidRDefault="0057759A" w:rsidP="007558CC">
            <w:pPr>
              <w:spacing w:line="240" w:lineRule="auto"/>
              <w:jc w:val="both"/>
              <w:rPr>
                <w:rFonts w:ascii="Times New Roman" w:hAnsi="Times New Roman"/>
                <w:color w:val="000000"/>
              </w:rPr>
            </w:pPr>
          </w:p>
          <w:p w:rsidR="00F079E2" w:rsidRPr="00843F77" w:rsidRDefault="000651DC" w:rsidP="007558CC">
            <w:pPr>
              <w:spacing w:line="240" w:lineRule="auto"/>
              <w:jc w:val="both"/>
              <w:rPr>
                <w:rFonts w:ascii="Times New Roman" w:hAnsi="Times New Roman"/>
                <w:color w:val="000000"/>
              </w:rPr>
            </w:pPr>
            <w:r w:rsidRPr="00843F77">
              <w:rPr>
                <w:rFonts w:ascii="Times New Roman" w:hAnsi="Times New Roman"/>
                <w:color w:val="000000"/>
              </w:rPr>
              <w:t xml:space="preserve">Dzięki temu podniesiona zostanie </w:t>
            </w:r>
            <w:r w:rsidR="0057759A" w:rsidRPr="00843F77">
              <w:rPr>
                <w:rFonts w:ascii="Times New Roman" w:hAnsi="Times New Roman"/>
                <w:color w:val="000000"/>
              </w:rPr>
              <w:t xml:space="preserve">także </w:t>
            </w:r>
            <w:r w:rsidRPr="00843F77">
              <w:rPr>
                <w:rFonts w:ascii="Times New Roman" w:hAnsi="Times New Roman"/>
                <w:color w:val="000000"/>
              </w:rPr>
              <w:t>ranga instytucji.</w:t>
            </w:r>
          </w:p>
          <w:p w:rsidR="007558CC" w:rsidRPr="00843F77" w:rsidRDefault="000651DC" w:rsidP="007558CC">
            <w:pPr>
              <w:spacing w:line="240" w:lineRule="auto"/>
              <w:jc w:val="both"/>
              <w:rPr>
                <w:rFonts w:ascii="Times New Roman" w:hAnsi="Times New Roman"/>
                <w:color w:val="000000"/>
              </w:rPr>
            </w:pPr>
            <w:r w:rsidRPr="00843F77">
              <w:rPr>
                <w:rFonts w:ascii="Times New Roman" w:hAnsi="Times New Roman"/>
                <w:color w:val="000000"/>
              </w:rPr>
              <w:t xml:space="preserve">W aktualnej sytuacji ranga szefa </w:t>
            </w:r>
            <w:r w:rsidR="000759A0" w:rsidRPr="00843F77">
              <w:rPr>
                <w:rFonts w:ascii="Times New Roman" w:hAnsi="Times New Roman"/>
                <w:color w:val="000000"/>
              </w:rPr>
              <w:t xml:space="preserve">największej polskiej </w:t>
            </w:r>
            <w:r w:rsidRPr="00843F77">
              <w:rPr>
                <w:rFonts w:ascii="Times New Roman" w:hAnsi="Times New Roman"/>
                <w:color w:val="000000"/>
              </w:rPr>
              <w:t xml:space="preserve">jednostki organizacyjnej </w:t>
            </w:r>
            <w:r w:rsidR="007558CC" w:rsidRPr="00843F77">
              <w:rPr>
                <w:rFonts w:ascii="Times New Roman" w:hAnsi="Times New Roman"/>
                <w:color w:val="000000"/>
              </w:rPr>
              <w:t>zajmującej się sektorem pozarządowym (dyrektor Departamentu Pożytku Publicznego w M</w:t>
            </w:r>
            <w:r w:rsidR="00F079E2" w:rsidRPr="00843F77">
              <w:rPr>
                <w:rFonts w:ascii="Times New Roman" w:hAnsi="Times New Roman"/>
                <w:color w:val="000000"/>
              </w:rPr>
              <w:t>R</w:t>
            </w:r>
            <w:r w:rsidR="007558CC" w:rsidRPr="00843F77">
              <w:rPr>
                <w:rFonts w:ascii="Times New Roman" w:hAnsi="Times New Roman"/>
                <w:color w:val="000000"/>
              </w:rPr>
              <w:t>PiPS) wydaje się być formalnie niższa, niż w przypadku ministrów (Wielka Brytania, Czechy), pełnomocnika rządu (Słowacja), dyrektorów s</w:t>
            </w:r>
            <w:r w:rsidRPr="00843F77">
              <w:rPr>
                <w:rFonts w:ascii="Times New Roman" w:hAnsi="Times New Roman"/>
                <w:color w:val="000000"/>
              </w:rPr>
              <w:t>amodzielnych urzędów (Chorwacja</w:t>
            </w:r>
            <w:r w:rsidR="007558CC" w:rsidRPr="00843F77">
              <w:rPr>
                <w:rFonts w:ascii="Times New Roman" w:hAnsi="Times New Roman"/>
                <w:color w:val="000000"/>
              </w:rPr>
              <w:t>)</w:t>
            </w:r>
            <w:r w:rsidR="00F079E2" w:rsidRPr="00843F77">
              <w:rPr>
                <w:rFonts w:ascii="Times New Roman" w:hAnsi="Times New Roman"/>
                <w:color w:val="000000"/>
              </w:rPr>
              <w:t>,</w:t>
            </w:r>
            <w:r w:rsidR="007558CC" w:rsidRPr="00843F77">
              <w:rPr>
                <w:rFonts w:ascii="Times New Roman" w:hAnsi="Times New Roman"/>
                <w:color w:val="000000"/>
              </w:rPr>
              <w:t xml:space="preserve"> </w:t>
            </w:r>
            <w:r w:rsidR="007A464E">
              <w:rPr>
                <w:rFonts w:ascii="Times New Roman" w:hAnsi="Times New Roman"/>
                <w:color w:val="000000"/>
              </w:rPr>
              <w:br/>
            </w:r>
            <w:r w:rsidR="007558CC" w:rsidRPr="00843F77">
              <w:rPr>
                <w:rFonts w:ascii="Times New Roman" w:hAnsi="Times New Roman"/>
                <w:color w:val="000000"/>
              </w:rPr>
              <w:t>czy agencji wykonawczych (Niemcy, Szwecja</w:t>
            </w:r>
            <w:r w:rsidRPr="00843F77">
              <w:rPr>
                <w:rFonts w:ascii="Times New Roman" w:hAnsi="Times New Roman"/>
                <w:color w:val="000000"/>
              </w:rPr>
              <w:t>, Łotwa</w:t>
            </w:r>
            <w:r w:rsidR="007558CC" w:rsidRPr="00843F77">
              <w:rPr>
                <w:rFonts w:ascii="Times New Roman" w:hAnsi="Times New Roman"/>
                <w:color w:val="000000"/>
              </w:rPr>
              <w:t xml:space="preserve">). </w:t>
            </w:r>
          </w:p>
          <w:p w:rsidR="006A701A" w:rsidRPr="00843F77" w:rsidRDefault="006A701A" w:rsidP="00B37C80">
            <w:pPr>
              <w:spacing w:line="240" w:lineRule="auto"/>
              <w:jc w:val="both"/>
              <w:rPr>
                <w:rFonts w:ascii="Times New Roman" w:hAnsi="Times New Roman"/>
                <w:color w:val="000000"/>
              </w:rPr>
            </w:pPr>
          </w:p>
          <w:p w:rsidR="006A701A" w:rsidRPr="00843F77" w:rsidRDefault="005229E6" w:rsidP="00ED0FE1">
            <w:pPr>
              <w:spacing w:line="240" w:lineRule="auto"/>
              <w:jc w:val="both"/>
              <w:rPr>
                <w:rFonts w:ascii="Times New Roman" w:hAnsi="Times New Roman"/>
              </w:rPr>
            </w:pPr>
            <w:r w:rsidRPr="00843F77">
              <w:rPr>
                <w:rFonts w:ascii="Times New Roman" w:hAnsi="Times New Roman"/>
              </w:rPr>
              <w:t xml:space="preserve">Powołanie Narodowego Centrum Rozwoju Społeczeństwa Obywatelskiego spowoduje, iż sprawami rozwoju społeczeństwa obywatelskiego (III sektora) zajmie się instytucja publiczna skoncentrowana </w:t>
            </w:r>
            <w:r w:rsidR="00F079E2" w:rsidRPr="00843F77">
              <w:rPr>
                <w:rFonts w:ascii="Times New Roman" w:hAnsi="Times New Roman"/>
              </w:rPr>
              <w:t xml:space="preserve">wyłącznie </w:t>
            </w:r>
            <w:r w:rsidRPr="00843F77">
              <w:rPr>
                <w:rFonts w:ascii="Times New Roman" w:hAnsi="Times New Roman"/>
              </w:rPr>
              <w:t>na sprawach organizacji pozarządowych. Będzie to instytucja nadzorowana przez Prezesa Rady Ministrów</w:t>
            </w:r>
            <w:r w:rsidR="00F74C20" w:rsidRPr="00843F77">
              <w:rPr>
                <w:rFonts w:ascii="Times New Roman" w:hAnsi="Times New Roman"/>
              </w:rPr>
              <w:t xml:space="preserve"> za pośrednictwem Pełnomocnika Rządu d</w:t>
            </w:r>
            <w:r w:rsidR="00F079E2" w:rsidRPr="00843F77">
              <w:rPr>
                <w:rFonts w:ascii="Times New Roman" w:hAnsi="Times New Roman"/>
              </w:rPr>
              <w:t>o spraw</w:t>
            </w:r>
            <w:r w:rsidR="00F74C20" w:rsidRPr="00843F77">
              <w:rPr>
                <w:rFonts w:ascii="Times New Roman" w:hAnsi="Times New Roman"/>
              </w:rPr>
              <w:t xml:space="preserve"> </w:t>
            </w:r>
            <w:r w:rsidR="00F079E2" w:rsidRPr="00843F77">
              <w:rPr>
                <w:rFonts w:ascii="Times New Roman" w:hAnsi="Times New Roman"/>
              </w:rPr>
              <w:t>społeczeństwa obywatelskiego</w:t>
            </w:r>
            <w:r w:rsidRPr="00843F77">
              <w:rPr>
                <w:rFonts w:ascii="Times New Roman" w:hAnsi="Times New Roman"/>
              </w:rPr>
              <w:t xml:space="preserve">, która będzie pełniła rolę </w:t>
            </w:r>
            <w:r w:rsidR="00F74C20" w:rsidRPr="00843F77">
              <w:rPr>
                <w:rFonts w:ascii="Times New Roman" w:hAnsi="Times New Roman"/>
              </w:rPr>
              <w:t xml:space="preserve">koordynacyjną </w:t>
            </w:r>
            <w:r w:rsidRPr="00843F77">
              <w:rPr>
                <w:rFonts w:ascii="Times New Roman" w:hAnsi="Times New Roman"/>
              </w:rPr>
              <w:t xml:space="preserve">w zakresie </w:t>
            </w:r>
            <w:r w:rsidR="00F74C20" w:rsidRPr="00843F77">
              <w:rPr>
                <w:rFonts w:ascii="Times New Roman" w:hAnsi="Times New Roman"/>
              </w:rPr>
              <w:t xml:space="preserve">dotyczącym rozwoju </w:t>
            </w:r>
            <w:r w:rsidRPr="00843F77">
              <w:rPr>
                <w:rFonts w:ascii="Times New Roman" w:hAnsi="Times New Roman"/>
              </w:rPr>
              <w:t>społeczeństwa obywatelskiego.</w:t>
            </w:r>
          </w:p>
          <w:p w:rsidR="00ED0FE1" w:rsidRPr="00843F77" w:rsidRDefault="00ED0FE1" w:rsidP="00ED0FE1">
            <w:pPr>
              <w:spacing w:line="240" w:lineRule="auto"/>
              <w:jc w:val="both"/>
              <w:rPr>
                <w:rFonts w:ascii="Times New Roman" w:hAnsi="Times New Roman"/>
              </w:rPr>
            </w:pPr>
          </w:p>
          <w:p w:rsidR="001B6560" w:rsidRPr="00843F77" w:rsidRDefault="001B6560" w:rsidP="00ED0FE1">
            <w:pPr>
              <w:spacing w:line="240" w:lineRule="auto"/>
              <w:jc w:val="both"/>
              <w:rPr>
                <w:rFonts w:ascii="Times New Roman" w:hAnsi="Times New Roman"/>
              </w:rPr>
            </w:pPr>
          </w:p>
        </w:tc>
      </w:tr>
      <w:tr w:rsidR="006A701A" w:rsidRPr="00843F77" w:rsidTr="00676C8D">
        <w:trPr>
          <w:gridAfter w:val="1"/>
          <w:wAfter w:w="10" w:type="dxa"/>
          <w:trHeight w:val="142"/>
        </w:trPr>
        <w:tc>
          <w:tcPr>
            <w:tcW w:w="10937" w:type="dxa"/>
            <w:gridSpan w:val="29"/>
            <w:shd w:val="clear" w:color="auto" w:fill="99CCFF"/>
            <w:vAlign w:val="center"/>
          </w:tcPr>
          <w:p w:rsidR="006A701A" w:rsidRPr="00843F77" w:rsidRDefault="0013216E" w:rsidP="00C53F26">
            <w:pPr>
              <w:numPr>
                <w:ilvl w:val="0"/>
                <w:numId w:val="6"/>
              </w:numPr>
              <w:spacing w:before="60" w:after="60" w:line="240" w:lineRule="auto"/>
              <w:ind w:left="318" w:hanging="284"/>
              <w:jc w:val="both"/>
              <w:rPr>
                <w:rFonts w:ascii="Times New Roman" w:hAnsi="Times New Roman"/>
                <w:b/>
                <w:color w:val="000000"/>
              </w:rPr>
            </w:pPr>
            <w:r w:rsidRPr="00843F77">
              <w:rPr>
                <w:rFonts w:ascii="Times New Roman" w:hAnsi="Times New Roman"/>
                <w:b/>
                <w:color w:val="000000"/>
                <w:spacing w:val="-2"/>
              </w:rPr>
              <w:lastRenderedPageBreak/>
              <w:t>Rekomendowane rozwiązanie, w tym planowane narzędzia interwencji, i oczekiwany efekt</w:t>
            </w:r>
          </w:p>
        </w:tc>
      </w:tr>
      <w:tr w:rsidR="006A701A" w:rsidRPr="00843F77" w:rsidTr="00676C8D">
        <w:trPr>
          <w:gridAfter w:val="1"/>
          <w:wAfter w:w="10" w:type="dxa"/>
          <w:trHeight w:val="142"/>
        </w:trPr>
        <w:tc>
          <w:tcPr>
            <w:tcW w:w="10937" w:type="dxa"/>
            <w:gridSpan w:val="29"/>
            <w:shd w:val="clear" w:color="auto" w:fill="auto"/>
          </w:tcPr>
          <w:p w:rsidR="00ED0FE1" w:rsidRPr="00843F77" w:rsidRDefault="00ED0FE1" w:rsidP="00C0081F">
            <w:pPr>
              <w:spacing w:line="240" w:lineRule="auto"/>
              <w:jc w:val="both"/>
              <w:rPr>
                <w:rFonts w:ascii="Times New Roman" w:hAnsi="Times New Roman"/>
                <w:color w:val="000000"/>
                <w:spacing w:val="-2"/>
              </w:rPr>
            </w:pPr>
          </w:p>
          <w:p w:rsidR="00C0081F" w:rsidRPr="00843F77" w:rsidRDefault="00B07D12" w:rsidP="00C0081F">
            <w:pPr>
              <w:spacing w:line="240" w:lineRule="auto"/>
              <w:jc w:val="both"/>
              <w:rPr>
                <w:rFonts w:ascii="Times New Roman" w:hAnsi="Times New Roman"/>
                <w:color w:val="000000"/>
                <w:spacing w:val="-2"/>
              </w:rPr>
            </w:pPr>
            <w:r w:rsidRPr="00843F77">
              <w:rPr>
                <w:rFonts w:ascii="Times New Roman" w:hAnsi="Times New Roman"/>
                <w:color w:val="000000"/>
                <w:spacing w:val="-2"/>
              </w:rPr>
              <w:t xml:space="preserve">Rekomendowanym rozwiązaniem jest powołanie agencji wykonawczej o nazwie </w:t>
            </w:r>
            <w:r w:rsidRPr="00843F77">
              <w:rPr>
                <w:rFonts w:ascii="Times New Roman" w:hAnsi="Times New Roman"/>
                <w:color w:val="000000"/>
              </w:rPr>
              <w:t>Narodowe Centrum Rozwoju Społeczeństwa Obywatelskiego</w:t>
            </w:r>
            <w:r w:rsidR="00C0081F" w:rsidRPr="00843F77">
              <w:rPr>
                <w:rFonts w:ascii="Times New Roman" w:hAnsi="Times New Roman"/>
                <w:color w:val="000000"/>
                <w:spacing w:val="-2"/>
              </w:rPr>
              <w:t xml:space="preserve">, której zadania i organizację określa projekt ustawy. Narodowe Centrum ma być nowym właściwym organem w sprawach wspierania rozwoju społeczeństwa obywatelskiego oraz pożytku publicznego </w:t>
            </w:r>
            <w:r w:rsidR="00F079E2" w:rsidRPr="00843F77">
              <w:rPr>
                <w:rFonts w:ascii="Times New Roman" w:hAnsi="Times New Roman"/>
                <w:color w:val="000000"/>
                <w:spacing w:val="-2"/>
              </w:rPr>
              <w:br/>
            </w:r>
            <w:r w:rsidR="00C0081F" w:rsidRPr="00843F77">
              <w:rPr>
                <w:rFonts w:ascii="Times New Roman" w:hAnsi="Times New Roman"/>
                <w:color w:val="000000"/>
                <w:spacing w:val="-2"/>
              </w:rPr>
              <w:t>i wolontariatu, w tym koordynowania i organizowania współpracy organów administracji publicznej i podmiotów działających w sferze pożytku publicznego w zakresie określonym w ustawie z dnia 24 kwietnia 2003 r. o działalności  pożytku publicznego i o wolontariacie i tym samym zastąpić dotychczasowe działania w tym zakresie ministra do spraw zabezpieczenia społecznego, które dotyczyły jedynie części zadań związanych z rozwojem społeczeństwa obywatelskiego w Rzeczypospolitej Polskiej</w:t>
            </w:r>
          </w:p>
          <w:p w:rsidR="00B07D12" w:rsidRPr="00843F77" w:rsidRDefault="00B07D12" w:rsidP="00B37C80">
            <w:pPr>
              <w:spacing w:line="240" w:lineRule="auto"/>
              <w:jc w:val="both"/>
              <w:rPr>
                <w:rFonts w:ascii="Times New Roman" w:hAnsi="Times New Roman"/>
                <w:color w:val="000000"/>
                <w:spacing w:val="-2"/>
              </w:rPr>
            </w:pPr>
            <w:r w:rsidRPr="00843F77">
              <w:rPr>
                <w:rFonts w:ascii="Times New Roman" w:hAnsi="Times New Roman"/>
                <w:color w:val="000000"/>
                <w:spacing w:val="-2"/>
              </w:rPr>
              <w:t xml:space="preserve">Spowoduje to następujące </w:t>
            </w:r>
            <w:r w:rsidR="00C0081F" w:rsidRPr="00843F77">
              <w:rPr>
                <w:rFonts w:ascii="Times New Roman" w:hAnsi="Times New Roman"/>
                <w:color w:val="000000"/>
                <w:spacing w:val="-2"/>
              </w:rPr>
              <w:t>efekty</w:t>
            </w:r>
            <w:r w:rsidRPr="00843F77">
              <w:rPr>
                <w:rFonts w:ascii="Times New Roman" w:hAnsi="Times New Roman"/>
                <w:color w:val="000000"/>
                <w:spacing w:val="-2"/>
              </w:rPr>
              <w:t>:</w:t>
            </w:r>
          </w:p>
          <w:p w:rsidR="00B07D12" w:rsidRPr="00843F77" w:rsidRDefault="00B07D12" w:rsidP="00B37C80">
            <w:pPr>
              <w:spacing w:line="240" w:lineRule="auto"/>
              <w:jc w:val="both"/>
              <w:rPr>
                <w:rFonts w:ascii="Times New Roman" w:hAnsi="Times New Roman"/>
                <w:color w:val="000000"/>
                <w:spacing w:val="-2"/>
              </w:rPr>
            </w:pPr>
          </w:p>
          <w:p w:rsidR="006E2658" w:rsidRDefault="00BE59D0" w:rsidP="00BE59D0">
            <w:pPr>
              <w:numPr>
                <w:ilvl w:val="0"/>
                <w:numId w:val="26"/>
              </w:numPr>
              <w:spacing w:line="240" w:lineRule="auto"/>
              <w:jc w:val="both"/>
              <w:rPr>
                <w:rFonts w:ascii="Times New Roman" w:hAnsi="Times New Roman"/>
                <w:color w:val="000000"/>
              </w:rPr>
            </w:pPr>
            <w:r w:rsidRPr="00843F77">
              <w:rPr>
                <w:rFonts w:ascii="Times New Roman" w:hAnsi="Times New Roman"/>
                <w:color w:val="000000"/>
              </w:rPr>
              <w:t xml:space="preserve">Horyzontalna koordynacja </w:t>
            </w:r>
            <w:r w:rsidR="00B07D12" w:rsidRPr="00843F77">
              <w:rPr>
                <w:rFonts w:ascii="Times New Roman" w:hAnsi="Times New Roman"/>
                <w:color w:val="000000"/>
              </w:rPr>
              <w:t>polityk wspierania rozwoju III sektora i instytucji społeczeństwa obywatelskiego</w:t>
            </w:r>
            <w:r w:rsidR="00C0081F" w:rsidRPr="00843F77">
              <w:rPr>
                <w:rFonts w:ascii="Times New Roman" w:hAnsi="Times New Roman"/>
                <w:color w:val="000000"/>
              </w:rPr>
              <w:t xml:space="preserve"> przez państwo</w:t>
            </w:r>
            <w:r w:rsidR="006E2658">
              <w:rPr>
                <w:rFonts w:ascii="Times New Roman" w:hAnsi="Times New Roman"/>
                <w:color w:val="000000"/>
              </w:rPr>
              <w:t>,</w:t>
            </w:r>
          </w:p>
          <w:p w:rsidR="00B07D12" w:rsidRPr="00843F77" w:rsidRDefault="00C0081F" w:rsidP="00BE59D0">
            <w:pPr>
              <w:numPr>
                <w:ilvl w:val="0"/>
                <w:numId w:val="26"/>
              </w:numPr>
              <w:spacing w:line="240" w:lineRule="auto"/>
              <w:jc w:val="both"/>
              <w:rPr>
                <w:rFonts w:ascii="Times New Roman" w:hAnsi="Times New Roman"/>
                <w:color w:val="000000"/>
              </w:rPr>
            </w:pPr>
            <w:r w:rsidRPr="00843F77">
              <w:rPr>
                <w:rFonts w:ascii="Times New Roman" w:hAnsi="Times New Roman"/>
                <w:color w:val="000000"/>
              </w:rPr>
              <w:t>Wzrost</w:t>
            </w:r>
            <w:r w:rsidR="00B07D12" w:rsidRPr="00843F77">
              <w:rPr>
                <w:rFonts w:ascii="Times New Roman" w:hAnsi="Times New Roman"/>
                <w:color w:val="000000"/>
              </w:rPr>
              <w:t xml:space="preserve"> </w:t>
            </w:r>
            <w:r w:rsidRPr="00843F77">
              <w:rPr>
                <w:rFonts w:ascii="Times New Roman" w:hAnsi="Times New Roman"/>
                <w:color w:val="000000"/>
              </w:rPr>
              <w:t>znaczenia tematyki rozwoju III sektora i instytucji</w:t>
            </w:r>
            <w:r w:rsidR="00B07D12" w:rsidRPr="00843F77">
              <w:rPr>
                <w:rFonts w:ascii="Times New Roman" w:hAnsi="Times New Roman"/>
                <w:color w:val="000000"/>
              </w:rPr>
              <w:t xml:space="preserve"> społeczeństwa obywatelskiego</w:t>
            </w:r>
            <w:r w:rsidR="00F079E2" w:rsidRPr="00843F77">
              <w:rPr>
                <w:rFonts w:ascii="Times New Roman" w:hAnsi="Times New Roman"/>
                <w:color w:val="000000"/>
              </w:rPr>
              <w:t>,</w:t>
            </w:r>
          </w:p>
          <w:p w:rsidR="00B07D12" w:rsidRPr="00843F77" w:rsidRDefault="00C0081F" w:rsidP="00B07D12">
            <w:pPr>
              <w:numPr>
                <w:ilvl w:val="0"/>
                <w:numId w:val="26"/>
              </w:numPr>
              <w:spacing w:line="240" w:lineRule="auto"/>
              <w:jc w:val="both"/>
              <w:rPr>
                <w:rFonts w:ascii="Times New Roman" w:hAnsi="Times New Roman"/>
                <w:color w:val="000000"/>
              </w:rPr>
            </w:pPr>
            <w:r w:rsidRPr="00843F77">
              <w:rPr>
                <w:rFonts w:ascii="Times New Roman" w:hAnsi="Times New Roman"/>
                <w:color w:val="000000"/>
              </w:rPr>
              <w:t>P</w:t>
            </w:r>
            <w:r w:rsidR="00B07D12" w:rsidRPr="00843F77">
              <w:rPr>
                <w:rFonts w:ascii="Times New Roman" w:hAnsi="Times New Roman"/>
                <w:color w:val="000000"/>
              </w:rPr>
              <w:t>opraw</w:t>
            </w:r>
            <w:r w:rsidRPr="00843F77">
              <w:rPr>
                <w:rFonts w:ascii="Times New Roman" w:hAnsi="Times New Roman"/>
                <w:color w:val="000000"/>
              </w:rPr>
              <w:t>a</w:t>
            </w:r>
            <w:r w:rsidR="00B07D12" w:rsidRPr="00843F77">
              <w:rPr>
                <w:rFonts w:ascii="Times New Roman" w:hAnsi="Times New Roman"/>
                <w:color w:val="000000"/>
              </w:rPr>
              <w:t xml:space="preserve"> komunikacj</w:t>
            </w:r>
            <w:r w:rsidRPr="00843F77">
              <w:rPr>
                <w:rFonts w:ascii="Times New Roman" w:hAnsi="Times New Roman"/>
                <w:color w:val="000000"/>
              </w:rPr>
              <w:t>i</w:t>
            </w:r>
            <w:r w:rsidR="00B07D12" w:rsidRPr="00843F77">
              <w:rPr>
                <w:rFonts w:ascii="Times New Roman" w:hAnsi="Times New Roman"/>
                <w:color w:val="000000"/>
              </w:rPr>
              <w:t xml:space="preserve"> poszczególnych aktorów akty</w:t>
            </w:r>
            <w:r w:rsidRPr="00843F77">
              <w:rPr>
                <w:rFonts w:ascii="Times New Roman" w:hAnsi="Times New Roman"/>
                <w:color w:val="000000"/>
              </w:rPr>
              <w:t>wnych na</w:t>
            </w:r>
            <w:r w:rsidR="00B07D12" w:rsidRPr="00843F77">
              <w:rPr>
                <w:rFonts w:ascii="Times New Roman" w:hAnsi="Times New Roman"/>
                <w:color w:val="000000"/>
              </w:rPr>
              <w:t xml:space="preserve"> polu </w:t>
            </w:r>
            <w:r w:rsidRPr="00843F77">
              <w:rPr>
                <w:rFonts w:ascii="Times New Roman" w:hAnsi="Times New Roman"/>
                <w:color w:val="000000"/>
              </w:rPr>
              <w:t xml:space="preserve">wspierania rozwoju III sektora i instytucji społeczeństwa obywatelskiego </w:t>
            </w:r>
            <w:r w:rsidR="00B07D12" w:rsidRPr="00843F77">
              <w:rPr>
                <w:rFonts w:ascii="Times New Roman" w:hAnsi="Times New Roman"/>
                <w:color w:val="000000"/>
              </w:rPr>
              <w:t>(ministerstwa, organy samorządu, organizacje pozarządowe)</w:t>
            </w:r>
            <w:r w:rsidR="00F079E2" w:rsidRPr="00843F77">
              <w:rPr>
                <w:rFonts w:ascii="Times New Roman" w:hAnsi="Times New Roman"/>
                <w:color w:val="000000"/>
              </w:rPr>
              <w:t>,</w:t>
            </w:r>
          </w:p>
          <w:p w:rsidR="00B07D12" w:rsidRPr="00843F77" w:rsidRDefault="00C0081F" w:rsidP="00B07D12">
            <w:pPr>
              <w:numPr>
                <w:ilvl w:val="0"/>
                <w:numId w:val="26"/>
              </w:numPr>
              <w:spacing w:line="240" w:lineRule="auto"/>
              <w:jc w:val="both"/>
              <w:rPr>
                <w:rFonts w:ascii="Times New Roman" w:hAnsi="Times New Roman"/>
                <w:color w:val="000000"/>
              </w:rPr>
            </w:pPr>
            <w:r w:rsidRPr="00843F77">
              <w:rPr>
                <w:rFonts w:ascii="Times New Roman" w:hAnsi="Times New Roman"/>
                <w:color w:val="000000"/>
              </w:rPr>
              <w:t>Stworzenie</w:t>
            </w:r>
            <w:r w:rsidR="00B07D12" w:rsidRPr="00843F77">
              <w:rPr>
                <w:rFonts w:ascii="Times New Roman" w:hAnsi="Times New Roman"/>
                <w:color w:val="000000"/>
              </w:rPr>
              <w:t xml:space="preserve"> międzyresortow</w:t>
            </w:r>
            <w:r w:rsidRPr="00843F77">
              <w:rPr>
                <w:rFonts w:ascii="Times New Roman" w:hAnsi="Times New Roman"/>
                <w:color w:val="000000"/>
              </w:rPr>
              <w:t>ej</w:t>
            </w:r>
            <w:r w:rsidR="00B07D12" w:rsidRPr="00843F77">
              <w:rPr>
                <w:rFonts w:ascii="Times New Roman" w:hAnsi="Times New Roman"/>
                <w:color w:val="000000"/>
              </w:rPr>
              <w:t xml:space="preserve"> pamię</w:t>
            </w:r>
            <w:r w:rsidRPr="00843F77">
              <w:rPr>
                <w:rFonts w:ascii="Times New Roman" w:hAnsi="Times New Roman"/>
                <w:color w:val="000000"/>
              </w:rPr>
              <w:t xml:space="preserve">ci </w:t>
            </w:r>
            <w:r w:rsidR="00B07D12" w:rsidRPr="00843F77">
              <w:rPr>
                <w:rFonts w:ascii="Times New Roman" w:hAnsi="Times New Roman"/>
                <w:color w:val="000000"/>
              </w:rPr>
              <w:t>instytucjonaln</w:t>
            </w:r>
            <w:r w:rsidRPr="00843F77">
              <w:rPr>
                <w:rFonts w:ascii="Times New Roman" w:hAnsi="Times New Roman"/>
                <w:color w:val="000000"/>
              </w:rPr>
              <w:t>ej</w:t>
            </w:r>
            <w:r w:rsidR="00B07D12" w:rsidRPr="00843F77">
              <w:rPr>
                <w:rFonts w:ascii="Times New Roman" w:hAnsi="Times New Roman"/>
                <w:color w:val="000000"/>
              </w:rPr>
              <w:t>, kumulując</w:t>
            </w:r>
            <w:r w:rsidRPr="00843F77">
              <w:rPr>
                <w:rFonts w:ascii="Times New Roman" w:hAnsi="Times New Roman"/>
                <w:color w:val="000000"/>
              </w:rPr>
              <w:t>ej</w:t>
            </w:r>
            <w:r w:rsidR="00B07D12" w:rsidRPr="00843F77">
              <w:rPr>
                <w:rFonts w:ascii="Times New Roman" w:hAnsi="Times New Roman"/>
                <w:color w:val="000000"/>
              </w:rPr>
              <w:t xml:space="preserve"> doświadczenia i dane znajdujące się obecnie w rozproszeniu i stanowiące wyłączne zasoby poszczególnych ministerstw</w:t>
            </w:r>
            <w:r w:rsidR="00F079E2" w:rsidRPr="00843F77">
              <w:rPr>
                <w:rFonts w:ascii="Times New Roman" w:hAnsi="Times New Roman"/>
                <w:color w:val="000000"/>
              </w:rPr>
              <w:t>,</w:t>
            </w:r>
          </w:p>
          <w:p w:rsidR="00C0081F" w:rsidRPr="00843F77" w:rsidRDefault="00C0081F" w:rsidP="00B07D12">
            <w:pPr>
              <w:numPr>
                <w:ilvl w:val="0"/>
                <w:numId w:val="26"/>
              </w:numPr>
              <w:spacing w:line="240" w:lineRule="auto"/>
              <w:jc w:val="both"/>
              <w:rPr>
                <w:rFonts w:ascii="Times New Roman" w:hAnsi="Times New Roman"/>
                <w:color w:val="000000"/>
              </w:rPr>
            </w:pPr>
            <w:r w:rsidRPr="00843F77">
              <w:rPr>
                <w:rFonts w:ascii="Times New Roman" w:hAnsi="Times New Roman"/>
                <w:color w:val="000000"/>
              </w:rPr>
              <w:t>Uzyskanie zasobów materialnych i eksperckich umożliwiających realizację nowych instrumentów wsparcia dla III sektora: Funduszu Grantów Instytucjonalnych i Funduszu Inicjatyw Edukacyjnych</w:t>
            </w:r>
            <w:r w:rsidR="00F079E2" w:rsidRPr="00843F77">
              <w:rPr>
                <w:rFonts w:ascii="Times New Roman" w:hAnsi="Times New Roman"/>
                <w:color w:val="000000"/>
              </w:rPr>
              <w:t>,</w:t>
            </w:r>
          </w:p>
          <w:p w:rsidR="00964D73" w:rsidRPr="00843F77" w:rsidRDefault="00964D73" w:rsidP="00B07D12">
            <w:pPr>
              <w:numPr>
                <w:ilvl w:val="0"/>
                <w:numId w:val="26"/>
              </w:numPr>
              <w:spacing w:line="240" w:lineRule="auto"/>
              <w:jc w:val="both"/>
              <w:rPr>
                <w:rFonts w:ascii="Times New Roman" w:hAnsi="Times New Roman"/>
                <w:color w:val="000000"/>
              </w:rPr>
            </w:pPr>
            <w:r w:rsidRPr="00843F77">
              <w:rPr>
                <w:rFonts w:ascii="Times New Roman" w:hAnsi="Times New Roman"/>
                <w:color w:val="000000"/>
              </w:rPr>
              <w:t>Skupienie w jednej instytucji horyzontalnych instrumentów wsparcia III sektora: Funduszu Inicjatyw Obywatelskich, Funduszu Grantów Instytucjonalnych i Funduszu Inicjatyw Edukacyjnych</w:t>
            </w:r>
            <w:r w:rsidR="00F079E2" w:rsidRPr="00843F77">
              <w:rPr>
                <w:rFonts w:ascii="Times New Roman" w:hAnsi="Times New Roman"/>
                <w:color w:val="000000"/>
              </w:rPr>
              <w:t>,</w:t>
            </w:r>
          </w:p>
          <w:p w:rsidR="00C0081F" w:rsidRPr="00843F77" w:rsidRDefault="00C0081F" w:rsidP="00B07D12">
            <w:pPr>
              <w:numPr>
                <w:ilvl w:val="0"/>
                <w:numId w:val="26"/>
              </w:numPr>
              <w:spacing w:line="240" w:lineRule="auto"/>
              <w:jc w:val="both"/>
              <w:rPr>
                <w:rFonts w:ascii="Times New Roman" w:hAnsi="Times New Roman"/>
                <w:color w:val="000000"/>
              </w:rPr>
            </w:pPr>
            <w:r w:rsidRPr="00843F77">
              <w:rPr>
                <w:rFonts w:ascii="Times New Roman" w:hAnsi="Times New Roman"/>
                <w:color w:val="000000"/>
              </w:rPr>
              <w:t>Uzyskanie zasobów materialnych i eksperckich umożliwiających wdrażanie Narodowego Programu Wspierania Rozwoju Społeczeństwa Obywatelskiego</w:t>
            </w:r>
            <w:r w:rsidR="00F079E2" w:rsidRPr="00843F77">
              <w:rPr>
                <w:rFonts w:ascii="Times New Roman" w:hAnsi="Times New Roman"/>
                <w:color w:val="000000"/>
              </w:rPr>
              <w:t>.</w:t>
            </w:r>
          </w:p>
          <w:p w:rsidR="00B07D12" w:rsidRPr="00843F77" w:rsidRDefault="00B07D12" w:rsidP="00B37C80">
            <w:pPr>
              <w:spacing w:line="240" w:lineRule="auto"/>
              <w:jc w:val="both"/>
              <w:rPr>
                <w:rFonts w:ascii="Times New Roman" w:hAnsi="Times New Roman"/>
                <w:color w:val="000000"/>
                <w:spacing w:val="-2"/>
              </w:rPr>
            </w:pPr>
          </w:p>
          <w:p w:rsidR="006A701A" w:rsidRPr="00843F77" w:rsidRDefault="006A701A" w:rsidP="00B37C80">
            <w:pPr>
              <w:spacing w:line="240" w:lineRule="auto"/>
              <w:jc w:val="both"/>
              <w:rPr>
                <w:rFonts w:ascii="Times New Roman" w:hAnsi="Times New Roman"/>
                <w:color w:val="000000"/>
                <w:spacing w:val="-2"/>
              </w:rPr>
            </w:pPr>
          </w:p>
        </w:tc>
      </w:tr>
      <w:tr w:rsidR="006A701A" w:rsidRPr="00843F77" w:rsidTr="00676C8D">
        <w:trPr>
          <w:gridAfter w:val="1"/>
          <w:wAfter w:w="10" w:type="dxa"/>
          <w:trHeight w:val="307"/>
        </w:trPr>
        <w:tc>
          <w:tcPr>
            <w:tcW w:w="10937" w:type="dxa"/>
            <w:gridSpan w:val="29"/>
            <w:shd w:val="clear" w:color="auto" w:fill="99CCFF"/>
            <w:vAlign w:val="center"/>
          </w:tcPr>
          <w:p w:rsidR="006A701A" w:rsidRPr="00843F77" w:rsidRDefault="009E3C4B" w:rsidP="007D2192">
            <w:pPr>
              <w:numPr>
                <w:ilvl w:val="0"/>
                <w:numId w:val="6"/>
              </w:numPr>
              <w:spacing w:before="60" w:after="60" w:line="240" w:lineRule="auto"/>
              <w:ind w:left="318" w:hanging="284"/>
              <w:jc w:val="both"/>
              <w:rPr>
                <w:rFonts w:ascii="Times New Roman" w:hAnsi="Times New Roman"/>
                <w:b/>
                <w:color w:val="000000"/>
              </w:rPr>
            </w:pPr>
            <w:r w:rsidRPr="00843F77">
              <w:rPr>
                <w:rFonts w:ascii="Times New Roman" w:hAnsi="Times New Roman"/>
                <w:b/>
                <w:spacing w:val="-2"/>
              </w:rPr>
              <w:t>Jak problem został rozwiązany w innych krajach, w szczególności krajach członkowskich OECD/UE</w:t>
            </w:r>
            <w:r w:rsidR="006A701A" w:rsidRPr="00843F77">
              <w:rPr>
                <w:rFonts w:ascii="Times New Roman" w:hAnsi="Times New Roman"/>
                <w:b/>
                <w:color w:val="000000"/>
              </w:rPr>
              <w:t>?</w:t>
            </w:r>
            <w:r w:rsidR="006A701A" w:rsidRPr="00843F77">
              <w:rPr>
                <w:rFonts w:ascii="Times New Roman" w:hAnsi="Times New Roman"/>
                <w:i/>
                <w:color w:val="000000"/>
              </w:rPr>
              <w:t xml:space="preserve"> </w:t>
            </w:r>
          </w:p>
        </w:tc>
      </w:tr>
      <w:tr w:rsidR="006A701A" w:rsidRPr="00843F77" w:rsidTr="00676C8D">
        <w:trPr>
          <w:gridAfter w:val="1"/>
          <w:wAfter w:w="10" w:type="dxa"/>
          <w:trHeight w:val="142"/>
        </w:trPr>
        <w:tc>
          <w:tcPr>
            <w:tcW w:w="10937" w:type="dxa"/>
            <w:gridSpan w:val="29"/>
            <w:shd w:val="clear" w:color="auto" w:fill="auto"/>
          </w:tcPr>
          <w:p w:rsidR="006A701A" w:rsidRPr="00843F77" w:rsidRDefault="006A701A" w:rsidP="00B37C80">
            <w:pPr>
              <w:spacing w:line="240" w:lineRule="auto"/>
              <w:jc w:val="both"/>
              <w:rPr>
                <w:rFonts w:ascii="Times New Roman" w:hAnsi="Times New Roman"/>
                <w:bCs/>
                <w:color w:val="000000"/>
                <w:spacing w:val="-2"/>
              </w:rPr>
            </w:pPr>
          </w:p>
          <w:p w:rsidR="00CF586F" w:rsidRPr="00843F77" w:rsidRDefault="00CF586F" w:rsidP="00CF586F">
            <w:pPr>
              <w:spacing w:line="240" w:lineRule="auto"/>
              <w:jc w:val="both"/>
              <w:rPr>
                <w:rFonts w:ascii="Times New Roman" w:hAnsi="Times New Roman"/>
                <w:bCs/>
                <w:color w:val="000000"/>
                <w:spacing w:val="-2"/>
              </w:rPr>
            </w:pPr>
            <w:r w:rsidRPr="00843F77">
              <w:rPr>
                <w:rFonts w:ascii="Times New Roman" w:hAnsi="Times New Roman"/>
                <w:bCs/>
                <w:color w:val="000000"/>
                <w:spacing w:val="-2"/>
              </w:rPr>
              <w:t xml:space="preserve">Porównanie modeli zastosowanych w państwach europejskich (zawierające przykłady z Europy Środkowo-Wschodniej, Zachodniej i Skandynawii) pokazuje, że </w:t>
            </w:r>
            <w:r w:rsidR="00E30E6B" w:rsidRPr="00843F77">
              <w:rPr>
                <w:rFonts w:ascii="Times New Roman" w:hAnsi="Times New Roman"/>
                <w:bCs/>
                <w:color w:val="000000"/>
                <w:spacing w:val="-2"/>
              </w:rPr>
              <w:t xml:space="preserve">zastosowane </w:t>
            </w:r>
            <w:r w:rsidRPr="00843F77">
              <w:rPr>
                <w:rFonts w:ascii="Times New Roman" w:hAnsi="Times New Roman"/>
                <w:bCs/>
                <w:color w:val="000000"/>
                <w:spacing w:val="-2"/>
              </w:rPr>
              <w:t xml:space="preserve">w polskim </w:t>
            </w:r>
            <w:r w:rsidR="00E30E6B" w:rsidRPr="00843F77">
              <w:rPr>
                <w:rFonts w:ascii="Times New Roman" w:hAnsi="Times New Roman"/>
                <w:bCs/>
                <w:color w:val="000000"/>
                <w:spacing w:val="-2"/>
              </w:rPr>
              <w:t>systemie umocowanie</w:t>
            </w:r>
            <w:r w:rsidRPr="00843F77">
              <w:rPr>
                <w:rFonts w:ascii="Times New Roman" w:hAnsi="Times New Roman"/>
                <w:bCs/>
                <w:color w:val="000000"/>
                <w:spacing w:val="-2"/>
              </w:rPr>
              <w:t xml:space="preserve"> zagadnie</w:t>
            </w:r>
            <w:r w:rsidR="00E30E6B" w:rsidRPr="00843F77">
              <w:rPr>
                <w:rFonts w:ascii="Times New Roman" w:hAnsi="Times New Roman"/>
                <w:bCs/>
                <w:color w:val="000000"/>
                <w:spacing w:val="-2"/>
              </w:rPr>
              <w:t>ń</w:t>
            </w:r>
            <w:r w:rsidRPr="00843F77">
              <w:rPr>
                <w:rFonts w:ascii="Times New Roman" w:hAnsi="Times New Roman"/>
                <w:bCs/>
                <w:color w:val="000000"/>
                <w:spacing w:val="-2"/>
              </w:rPr>
              <w:t xml:space="preserve"> związanych ze społeczeństwem obywatelskim </w:t>
            </w:r>
            <w:r w:rsidR="00E30E6B" w:rsidRPr="00843F77">
              <w:rPr>
                <w:rFonts w:ascii="Times New Roman" w:hAnsi="Times New Roman"/>
                <w:bCs/>
                <w:color w:val="000000"/>
                <w:spacing w:val="-2"/>
              </w:rPr>
              <w:t>i sektorem pozarządowym na poziomie Ministerstwa Rodziny, Pracy i Polityki Społecznej</w:t>
            </w:r>
            <w:r w:rsidRPr="00843F77">
              <w:rPr>
                <w:rFonts w:ascii="Times New Roman" w:hAnsi="Times New Roman"/>
                <w:bCs/>
                <w:color w:val="000000"/>
                <w:spacing w:val="-2"/>
              </w:rPr>
              <w:t xml:space="preserve"> </w:t>
            </w:r>
            <w:r w:rsidR="00E30E6B" w:rsidRPr="00843F77">
              <w:rPr>
                <w:rFonts w:ascii="Times New Roman" w:hAnsi="Times New Roman"/>
                <w:bCs/>
                <w:color w:val="000000"/>
                <w:spacing w:val="-2"/>
              </w:rPr>
              <w:t xml:space="preserve">nadaje temu obszarowi </w:t>
            </w:r>
            <w:r w:rsidRPr="00843F77">
              <w:rPr>
                <w:rFonts w:ascii="Times New Roman" w:hAnsi="Times New Roman"/>
                <w:bCs/>
                <w:color w:val="000000"/>
                <w:spacing w:val="-2"/>
              </w:rPr>
              <w:t>– przynajmniej formalnie – niższ</w:t>
            </w:r>
            <w:r w:rsidR="00E30E6B" w:rsidRPr="00843F77">
              <w:rPr>
                <w:rFonts w:ascii="Times New Roman" w:hAnsi="Times New Roman"/>
                <w:bCs/>
                <w:color w:val="000000"/>
                <w:spacing w:val="-2"/>
              </w:rPr>
              <w:t>ą rangę</w:t>
            </w:r>
            <w:r w:rsidRPr="00843F77">
              <w:rPr>
                <w:rFonts w:ascii="Times New Roman" w:hAnsi="Times New Roman"/>
                <w:bCs/>
                <w:color w:val="000000"/>
                <w:spacing w:val="-2"/>
              </w:rPr>
              <w:t xml:space="preserve">, niż w porównywanych krajach. Jest to o tyle zaskakujące, że Polska jest krajem, który poprzez koncepcje wysuwane w latach 70-tych i torujące drogę powstaniu Solidarności miał duży wkład w ożywienie i przywrócenie idei społeczeństwa obywatelskiego dla światowej myśli politycznej i filozoficznej. </w:t>
            </w:r>
          </w:p>
          <w:p w:rsidR="00E30E6B" w:rsidRPr="00843F77" w:rsidRDefault="00E30E6B" w:rsidP="00F86450">
            <w:pPr>
              <w:spacing w:line="240" w:lineRule="auto"/>
              <w:jc w:val="both"/>
              <w:rPr>
                <w:rFonts w:ascii="Times New Roman" w:hAnsi="Times New Roman"/>
                <w:bCs/>
                <w:color w:val="000000"/>
                <w:spacing w:val="-2"/>
              </w:rPr>
            </w:pPr>
          </w:p>
          <w:p w:rsidR="00F86450" w:rsidRPr="00843F77" w:rsidRDefault="008C3B76" w:rsidP="00F86450">
            <w:pPr>
              <w:spacing w:line="240" w:lineRule="auto"/>
              <w:jc w:val="both"/>
              <w:rPr>
                <w:rFonts w:ascii="Times New Roman" w:hAnsi="Times New Roman"/>
                <w:bCs/>
                <w:color w:val="000000"/>
                <w:spacing w:val="-2"/>
              </w:rPr>
            </w:pPr>
            <w:r w:rsidRPr="00843F77">
              <w:rPr>
                <w:rFonts w:ascii="Times New Roman" w:hAnsi="Times New Roman"/>
                <w:bCs/>
                <w:color w:val="000000"/>
                <w:spacing w:val="-2"/>
              </w:rPr>
              <w:t xml:space="preserve">W wielu państwach UE współpraca z organizacjami społeczeństwa obywatelskiego jest realizowana za pośrednictwem instytucji podległych bezpośrednio Rządowi lub znajdujących się w jego strukturze. </w:t>
            </w:r>
            <w:r w:rsidR="00F86450" w:rsidRPr="00843F77">
              <w:rPr>
                <w:rFonts w:ascii="Times New Roman" w:hAnsi="Times New Roman"/>
                <w:bCs/>
                <w:color w:val="000000"/>
                <w:spacing w:val="-2"/>
              </w:rPr>
              <w:t xml:space="preserve">W Wielkiej Brytanii istnieje stanowisko Ministra ds. Społeczeństwa Obywatelskiego (Minister for the Civil Society) w randze </w:t>
            </w:r>
            <w:r w:rsidR="002D6E1D" w:rsidRPr="00843F77">
              <w:rPr>
                <w:rFonts w:ascii="Times New Roman" w:hAnsi="Times New Roman"/>
                <w:bCs/>
                <w:color w:val="000000"/>
                <w:spacing w:val="-2"/>
              </w:rPr>
              <w:t>pod</w:t>
            </w:r>
            <w:r w:rsidR="00F86450" w:rsidRPr="00843F77">
              <w:rPr>
                <w:rFonts w:ascii="Times New Roman" w:hAnsi="Times New Roman"/>
                <w:bCs/>
                <w:color w:val="000000"/>
                <w:spacing w:val="-2"/>
              </w:rPr>
              <w:t xml:space="preserve">sekretarza parlamentarnego (Parliamentary </w:t>
            </w:r>
            <w:r w:rsidR="002D6E1D" w:rsidRPr="00843F77">
              <w:rPr>
                <w:rFonts w:ascii="Times New Roman" w:hAnsi="Times New Roman"/>
                <w:bCs/>
                <w:color w:val="000000"/>
                <w:spacing w:val="-2"/>
              </w:rPr>
              <w:t xml:space="preserve">Under </w:t>
            </w:r>
            <w:r w:rsidR="00F86450" w:rsidRPr="00843F77">
              <w:rPr>
                <w:rFonts w:ascii="Times New Roman" w:hAnsi="Times New Roman"/>
                <w:bCs/>
                <w:color w:val="000000"/>
                <w:spacing w:val="-2"/>
              </w:rPr>
              <w:t>Secretary</w:t>
            </w:r>
            <w:r w:rsidR="002D6E1D" w:rsidRPr="00843F77">
              <w:rPr>
                <w:rFonts w:ascii="Times New Roman" w:hAnsi="Times New Roman"/>
                <w:bCs/>
                <w:color w:val="000000"/>
                <w:spacing w:val="-2"/>
              </w:rPr>
              <w:t xml:space="preserve"> of State</w:t>
            </w:r>
            <w:r w:rsidR="00F86450" w:rsidRPr="00843F77">
              <w:rPr>
                <w:rFonts w:ascii="Times New Roman" w:hAnsi="Times New Roman"/>
                <w:bCs/>
                <w:color w:val="000000"/>
                <w:spacing w:val="-2"/>
              </w:rPr>
              <w:t xml:space="preserve">), umocowanego </w:t>
            </w:r>
            <w:r w:rsidR="00554921" w:rsidRPr="00843F77">
              <w:rPr>
                <w:rFonts w:ascii="Times New Roman" w:hAnsi="Times New Roman"/>
                <w:bCs/>
                <w:color w:val="000000"/>
                <w:spacing w:val="-2"/>
              </w:rPr>
              <w:t>w</w:t>
            </w:r>
            <w:r w:rsidR="00F86450" w:rsidRPr="00843F77">
              <w:rPr>
                <w:rFonts w:ascii="Times New Roman" w:hAnsi="Times New Roman"/>
                <w:bCs/>
                <w:color w:val="000000"/>
                <w:spacing w:val="-2"/>
              </w:rPr>
              <w:t xml:space="preserve"> </w:t>
            </w:r>
            <w:r w:rsidR="002D6E1D" w:rsidRPr="00843F77">
              <w:rPr>
                <w:rFonts w:ascii="Times New Roman" w:hAnsi="Times New Roman"/>
                <w:bCs/>
                <w:color w:val="000000"/>
                <w:spacing w:val="-2"/>
              </w:rPr>
              <w:t>Departamen</w:t>
            </w:r>
            <w:r w:rsidR="00554921" w:rsidRPr="00843F77">
              <w:rPr>
                <w:rFonts w:ascii="Times New Roman" w:hAnsi="Times New Roman"/>
                <w:bCs/>
                <w:color w:val="000000"/>
                <w:spacing w:val="-2"/>
              </w:rPr>
              <w:t>cie</w:t>
            </w:r>
            <w:r w:rsidR="002D6E1D" w:rsidRPr="00843F77">
              <w:rPr>
                <w:rFonts w:ascii="Times New Roman" w:hAnsi="Times New Roman"/>
                <w:bCs/>
                <w:color w:val="000000"/>
                <w:spacing w:val="-2"/>
              </w:rPr>
              <w:t xml:space="preserve"> Kultury, Mediów </w:t>
            </w:r>
            <w:r w:rsidR="001B6560" w:rsidRPr="00843F77">
              <w:rPr>
                <w:rFonts w:ascii="Times New Roman" w:hAnsi="Times New Roman"/>
                <w:bCs/>
                <w:color w:val="000000"/>
                <w:spacing w:val="-2"/>
              </w:rPr>
              <w:br/>
            </w:r>
            <w:r w:rsidR="002D6E1D" w:rsidRPr="00843F77">
              <w:rPr>
                <w:rFonts w:ascii="Times New Roman" w:hAnsi="Times New Roman"/>
                <w:bCs/>
                <w:color w:val="000000"/>
                <w:spacing w:val="-2"/>
              </w:rPr>
              <w:t xml:space="preserve">i Sportu </w:t>
            </w:r>
            <w:r w:rsidR="00F86450" w:rsidRPr="00843F77">
              <w:rPr>
                <w:rFonts w:ascii="Times New Roman" w:hAnsi="Times New Roman"/>
                <w:bCs/>
                <w:color w:val="000000"/>
                <w:spacing w:val="-2"/>
              </w:rPr>
              <w:t>(</w:t>
            </w:r>
            <w:r w:rsidR="002D6E1D" w:rsidRPr="00843F77">
              <w:rPr>
                <w:rFonts w:ascii="Times New Roman" w:hAnsi="Times New Roman"/>
                <w:bCs/>
                <w:color w:val="000000"/>
                <w:spacing w:val="-2"/>
              </w:rPr>
              <w:t>Departament of Culture, Media and Sport</w:t>
            </w:r>
            <w:r w:rsidR="00F86450" w:rsidRPr="00843F77">
              <w:rPr>
                <w:rFonts w:ascii="Times New Roman" w:hAnsi="Times New Roman"/>
                <w:bCs/>
                <w:color w:val="000000"/>
                <w:spacing w:val="-2"/>
              </w:rPr>
              <w:t xml:space="preserve">). W sprawowaniu obowiązków pomaga mu Biuro ds. Społeczeństwa Obywatelskiego (Civil Society Office), do 2010 r. nazywające się Urzędem ds. Trzeciego Sektora. Do głównych obszarów odpowiedzialności Ministra należy m.in. polityka młodzieżowa (w tym National Citizen Service - zorganizowana przez państwo ogólnokrajowa służba wolontariatu, przeznaczona dla nastolatków w wieku 14-17 lat), wsparcie organizacji trzeciego sektora i przedsiębiorczość społeczna. </w:t>
            </w:r>
            <w:r w:rsidRPr="00843F77">
              <w:rPr>
                <w:rFonts w:ascii="Times New Roman" w:hAnsi="Times New Roman"/>
                <w:bCs/>
                <w:color w:val="000000"/>
                <w:spacing w:val="-2"/>
              </w:rPr>
              <w:t xml:space="preserve">Zadaniem chorwackiego Urzędu ds. Stowarzyszeń (Ured za Udruge) jest koordynacja pracy ministerstw oraz organów administracji centralnego i lokalnego szczebla w zakresie monitoringu </w:t>
            </w:r>
            <w:r w:rsidR="001B6560" w:rsidRPr="00843F77">
              <w:rPr>
                <w:rFonts w:ascii="Times New Roman" w:hAnsi="Times New Roman"/>
                <w:bCs/>
                <w:color w:val="000000"/>
                <w:spacing w:val="-2"/>
              </w:rPr>
              <w:br/>
            </w:r>
            <w:r w:rsidRPr="00843F77">
              <w:rPr>
                <w:rFonts w:ascii="Times New Roman" w:hAnsi="Times New Roman"/>
                <w:bCs/>
                <w:color w:val="000000"/>
                <w:spacing w:val="-2"/>
              </w:rPr>
              <w:t xml:space="preserve">i polepszania współpracy z sektorem pozarządowym. Dyrektor urzędu jest powoływany na wniosek premiera Chorwacji. </w:t>
            </w:r>
            <w:r w:rsidR="001B6560" w:rsidRPr="00843F77">
              <w:rPr>
                <w:rFonts w:ascii="Times New Roman" w:hAnsi="Times New Roman"/>
                <w:bCs/>
                <w:color w:val="000000"/>
                <w:spacing w:val="-2"/>
              </w:rPr>
              <w:br/>
            </w:r>
            <w:r w:rsidR="00F86450" w:rsidRPr="00843F77">
              <w:rPr>
                <w:rFonts w:ascii="Times New Roman" w:hAnsi="Times New Roman"/>
                <w:bCs/>
                <w:color w:val="000000"/>
                <w:spacing w:val="-2"/>
              </w:rPr>
              <w:t xml:space="preserve">W Czechach działa Rządowa Rada ds. Organizacji Pozarządowych, licząca około 30 osób i obradująca </w:t>
            </w:r>
            <w:r w:rsidR="001B6560" w:rsidRPr="00843F77">
              <w:rPr>
                <w:rFonts w:ascii="Times New Roman" w:hAnsi="Times New Roman"/>
                <w:bCs/>
                <w:color w:val="000000"/>
                <w:spacing w:val="-2"/>
              </w:rPr>
              <w:br/>
            </w:r>
            <w:r w:rsidR="00F86450" w:rsidRPr="00843F77">
              <w:rPr>
                <w:rFonts w:ascii="Times New Roman" w:hAnsi="Times New Roman"/>
                <w:bCs/>
                <w:color w:val="000000"/>
                <w:spacing w:val="-2"/>
              </w:rPr>
              <w:t xml:space="preserve">pod przewodnictwem Ministra ds. Praw Człowieka, Równego Traktowania i Legislacji. Rada za pośrednictwem ministra przedkłada rządowi materiały dotyczące sektora pozarządowego i warunków jego działalności, w tym projekty regulacji </w:t>
            </w:r>
            <w:r w:rsidR="001B6560" w:rsidRPr="00843F77">
              <w:rPr>
                <w:rFonts w:ascii="Times New Roman" w:hAnsi="Times New Roman"/>
                <w:bCs/>
                <w:color w:val="000000"/>
                <w:spacing w:val="-2"/>
              </w:rPr>
              <w:br/>
            </w:r>
            <w:r w:rsidR="00F86450" w:rsidRPr="00843F77">
              <w:rPr>
                <w:rFonts w:ascii="Times New Roman" w:hAnsi="Times New Roman"/>
                <w:bCs/>
                <w:color w:val="000000"/>
                <w:spacing w:val="-2"/>
              </w:rPr>
              <w:t xml:space="preserve">i aktów prawnych wpływających na działalność sektora obywatelskiego. Uwagę zwraca pewna analogia do polskiej Rady Działalności Pożytku Publicznego, jednakże czeskie rozwiązanie wydaje się nadawać sektorowi obywatelskiemu wyższą rangę, ponieważ polska Rada Działalności Pożytku Publicznego jest organem opiniodawczo-doradczym ministra właściwego ds. zabezpieczenia społecznego, a czeska - bezpośrednio organem doradczym rządu, nadzorowanym </w:t>
            </w:r>
            <w:r w:rsidR="001B6560" w:rsidRPr="00843F77">
              <w:rPr>
                <w:rFonts w:ascii="Times New Roman" w:hAnsi="Times New Roman"/>
                <w:bCs/>
                <w:color w:val="000000"/>
                <w:spacing w:val="-2"/>
              </w:rPr>
              <w:br/>
            </w:r>
            <w:r w:rsidR="00F86450" w:rsidRPr="00843F77">
              <w:rPr>
                <w:rFonts w:ascii="Times New Roman" w:hAnsi="Times New Roman"/>
                <w:bCs/>
                <w:color w:val="000000"/>
                <w:spacing w:val="-2"/>
              </w:rPr>
              <w:t>przez ministra bez teki.</w:t>
            </w:r>
          </w:p>
          <w:p w:rsidR="00F86450" w:rsidRPr="00843F77" w:rsidRDefault="00F86450" w:rsidP="00F86450">
            <w:pPr>
              <w:spacing w:line="240" w:lineRule="auto"/>
              <w:jc w:val="both"/>
              <w:rPr>
                <w:rFonts w:ascii="Times New Roman" w:hAnsi="Times New Roman"/>
                <w:bCs/>
                <w:color w:val="000000"/>
                <w:spacing w:val="-2"/>
              </w:rPr>
            </w:pPr>
          </w:p>
          <w:p w:rsidR="00CF586F" w:rsidRPr="00843F77" w:rsidRDefault="00F86450" w:rsidP="00B37C80">
            <w:pPr>
              <w:spacing w:line="240" w:lineRule="auto"/>
              <w:jc w:val="both"/>
              <w:rPr>
                <w:rFonts w:ascii="Times New Roman" w:hAnsi="Times New Roman"/>
                <w:color w:val="000000"/>
                <w:spacing w:val="-2"/>
              </w:rPr>
            </w:pPr>
            <w:r w:rsidRPr="00843F77">
              <w:rPr>
                <w:rFonts w:ascii="Times New Roman" w:hAnsi="Times New Roman"/>
                <w:bCs/>
                <w:color w:val="000000"/>
                <w:spacing w:val="-2"/>
              </w:rPr>
              <w:t xml:space="preserve">W kontekście projektu Narodowego Centrum Rozwoju Społeczeństwa Obywatelskiego istotne są też przykłady agencji </w:t>
            </w:r>
            <w:r w:rsidR="00B90665" w:rsidRPr="00843F77">
              <w:rPr>
                <w:rFonts w:ascii="Times New Roman" w:hAnsi="Times New Roman"/>
                <w:bCs/>
                <w:color w:val="000000"/>
                <w:spacing w:val="-2"/>
              </w:rPr>
              <w:t>rządowych</w:t>
            </w:r>
            <w:r w:rsidRPr="00843F77">
              <w:rPr>
                <w:rFonts w:ascii="Times New Roman" w:hAnsi="Times New Roman"/>
                <w:bCs/>
                <w:color w:val="000000"/>
                <w:spacing w:val="-2"/>
              </w:rPr>
              <w:t xml:space="preserve">, funkcjonujących w wybranych państwach UE. </w:t>
            </w:r>
            <w:r w:rsidR="00B90665" w:rsidRPr="00843F77">
              <w:rPr>
                <w:rFonts w:ascii="Times New Roman" w:hAnsi="Times New Roman"/>
                <w:bCs/>
                <w:color w:val="000000"/>
                <w:spacing w:val="-2"/>
              </w:rPr>
              <w:t xml:space="preserve">W Chorwacji funkcjonuje wspierająca działania trzeciego sektora Narodowa Fundacja Rozwoju Społeczeństwa Obywatelskiego (Nacionalna zaklada za razvoj civilnoga društva), która jest </w:t>
            </w:r>
            <w:r w:rsidR="003235E2" w:rsidRPr="00843F77">
              <w:rPr>
                <w:rFonts w:ascii="Times New Roman" w:hAnsi="Times New Roman"/>
                <w:bCs/>
                <w:color w:val="000000"/>
                <w:spacing w:val="-2"/>
              </w:rPr>
              <w:t xml:space="preserve">finansowana z państwowej loterii. </w:t>
            </w:r>
            <w:r w:rsidRPr="00843F77">
              <w:rPr>
                <w:rFonts w:ascii="Times New Roman" w:hAnsi="Times New Roman"/>
                <w:bCs/>
                <w:color w:val="000000"/>
                <w:spacing w:val="-2"/>
              </w:rPr>
              <w:t xml:space="preserve">W Niemczech </w:t>
            </w:r>
            <w:r w:rsidR="004866B6" w:rsidRPr="00843F77">
              <w:rPr>
                <w:rFonts w:ascii="Times New Roman" w:hAnsi="Times New Roman"/>
                <w:bCs/>
                <w:color w:val="000000"/>
                <w:spacing w:val="-2"/>
              </w:rPr>
              <w:t>pod nadzorem Ministerstwa Spraw Wewnętrznych</w:t>
            </w:r>
            <w:r w:rsidRPr="00843F77">
              <w:rPr>
                <w:rFonts w:ascii="Times New Roman" w:hAnsi="Times New Roman"/>
                <w:bCs/>
                <w:color w:val="000000"/>
                <w:spacing w:val="-2"/>
              </w:rPr>
              <w:t xml:space="preserve"> działa </w:t>
            </w:r>
            <w:r w:rsidRPr="00843F77">
              <w:rPr>
                <w:rFonts w:ascii="Times New Roman" w:hAnsi="Times New Roman"/>
                <w:bCs/>
                <w:color w:val="000000"/>
                <w:spacing w:val="-2"/>
              </w:rPr>
              <w:lastRenderedPageBreak/>
              <w:t>Federalna Agencja ds. Edukacji Obywatelskiej (Bundeszentrale für politische Bildung)</w:t>
            </w:r>
            <w:r w:rsidR="004866B6" w:rsidRPr="00843F77">
              <w:rPr>
                <w:rFonts w:ascii="Times New Roman" w:hAnsi="Times New Roman"/>
                <w:bCs/>
                <w:color w:val="000000"/>
                <w:spacing w:val="-2"/>
              </w:rPr>
              <w:t>, do której zadań</w:t>
            </w:r>
            <w:r w:rsidRPr="00843F77">
              <w:rPr>
                <w:rFonts w:ascii="Times New Roman" w:hAnsi="Times New Roman"/>
                <w:bCs/>
                <w:color w:val="000000"/>
                <w:spacing w:val="-2"/>
              </w:rPr>
              <w:t xml:space="preserve"> należy wsparcie dla przedsięwzięć osób prywatnych, organizacji pozarządowych i fundacji działających w obszarze edukacji obywatelskiej i politycznej. W Szwecji pod egidą Ministerstwa Edukacji funkcjonuje Agencja ds. Młodzieży i Społeczeństwa Obywatelskiego, </w:t>
            </w:r>
            <w:r w:rsidR="003235E2" w:rsidRPr="00843F77">
              <w:rPr>
                <w:rFonts w:ascii="Times New Roman" w:hAnsi="Times New Roman"/>
                <w:bCs/>
                <w:color w:val="000000"/>
                <w:spacing w:val="-2"/>
              </w:rPr>
              <w:t>do której</w:t>
            </w:r>
            <w:r w:rsidRPr="00843F77">
              <w:rPr>
                <w:rFonts w:ascii="Times New Roman" w:hAnsi="Times New Roman"/>
                <w:bCs/>
                <w:color w:val="000000"/>
                <w:spacing w:val="-2"/>
              </w:rPr>
              <w:t xml:space="preserve"> zadań należy realizacja polityki rządu w zakresie polityki młodzieżowej i trzeciego sektora, w tym wolontariatu i poprawy warunków działania organizacji społecznych. Agencja pełni też funkcję dysponenta środków publicznych i przyznaje dotacje podmiotom sektora pozarządowego ze środków otrzymywanych corocznie od rządu. Zadaniem agencji jest także gromadzenie i rozpowszechnianie eksperckiej wiedzy na tema</w:t>
            </w:r>
            <w:r w:rsidR="00B90665" w:rsidRPr="00843F77">
              <w:rPr>
                <w:rFonts w:ascii="Times New Roman" w:hAnsi="Times New Roman"/>
                <w:bCs/>
                <w:color w:val="000000"/>
                <w:spacing w:val="-2"/>
              </w:rPr>
              <w:t xml:space="preserve">t społeczeństwa obywatelskiego. Na Łotwie istnieje </w:t>
            </w:r>
            <w:r w:rsidR="008C3B76" w:rsidRPr="00843F77">
              <w:rPr>
                <w:rFonts w:ascii="Times New Roman" w:hAnsi="Times New Roman"/>
                <w:bCs/>
                <w:color w:val="000000"/>
                <w:spacing w:val="-2"/>
              </w:rPr>
              <w:t>Fundacja Integracji S</w:t>
            </w:r>
            <w:r w:rsidR="00E72E50" w:rsidRPr="00843F77">
              <w:rPr>
                <w:rFonts w:ascii="Times New Roman" w:hAnsi="Times New Roman"/>
                <w:bCs/>
                <w:color w:val="000000"/>
                <w:spacing w:val="-2"/>
              </w:rPr>
              <w:t xml:space="preserve">połecznej (Society Integration Foundation - </w:t>
            </w:r>
            <w:r w:rsidR="008C3B76" w:rsidRPr="00843F77">
              <w:rPr>
                <w:rFonts w:ascii="Times New Roman" w:hAnsi="Times New Roman"/>
                <w:bCs/>
                <w:color w:val="000000"/>
                <w:spacing w:val="-2"/>
              </w:rPr>
              <w:t>SIF)</w:t>
            </w:r>
            <w:r w:rsidR="00E72E50" w:rsidRPr="00843F77">
              <w:rPr>
                <w:rFonts w:ascii="Times New Roman" w:hAnsi="Times New Roman"/>
                <w:bCs/>
                <w:color w:val="000000"/>
                <w:spacing w:val="-2"/>
              </w:rPr>
              <w:t xml:space="preserve">, znajdująca się pod bezpośrednim nadzorem Premiera. Jej zadaniem jest wsparcie organizacji pozarządowych, działających na rzecz integracji społeczeństwa łotewskiego. Fundacja jest też operatorem konkursu dla organizacji pozarządowych, alokującego środki pochodzące z Funduszy Norweskich. </w:t>
            </w:r>
          </w:p>
          <w:p w:rsidR="006A701A" w:rsidRPr="00843F77" w:rsidRDefault="006A701A" w:rsidP="00B37C80">
            <w:pPr>
              <w:spacing w:line="240" w:lineRule="auto"/>
              <w:jc w:val="both"/>
              <w:rPr>
                <w:rFonts w:ascii="Times New Roman" w:hAnsi="Times New Roman"/>
                <w:color w:val="000000"/>
                <w:spacing w:val="-2"/>
              </w:rPr>
            </w:pPr>
          </w:p>
        </w:tc>
      </w:tr>
      <w:tr w:rsidR="006A701A" w:rsidRPr="00843F77" w:rsidTr="00676C8D">
        <w:trPr>
          <w:gridAfter w:val="1"/>
          <w:wAfter w:w="10" w:type="dxa"/>
          <w:trHeight w:val="359"/>
        </w:trPr>
        <w:tc>
          <w:tcPr>
            <w:tcW w:w="10937" w:type="dxa"/>
            <w:gridSpan w:val="29"/>
            <w:shd w:val="clear" w:color="auto" w:fill="99CCFF"/>
            <w:vAlign w:val="center"/>
          </w:tcPr>
          <w:p w:rsidR="006A701A" w:rsidRPr="00843F77" w:rsidRDefault="006A701A" w:rsidP="00213EFD">
            <w:pPr>
              <w:numPr>
                <w:ilvl w:val="0"/>
                <w:numId w:val="6"/>
              </w:numPr>
              <w:spacing w:before="60" w:after="60" w:line="240" w:lineRule="auto"/>
              <w:ind w:left="318" w:hanging="284"/>
              <w:jc w:val="both"/>
              <w:rPr>
                <w:rFonts w:ascii="Times New Roman" w:hAnsi="Times New Roman"/>
                <w:b/>
                <w:color w:val="000000"/>
              </w:rPr>
            </w:pPr>
            <w:r w:rsidRPr="00843F77">
              <w:rPr>
                <w:rFonts w:ascii="Times New Roman" w:hAnsi="Times New Roman"/>
                <w:b/>
                <w:color w:val="000000"/>
              </w:rPr>
              <w:lastRenderedPageBreak/>
              <w:t>Podmioty, na które oddziałuje projekt</w:t>
            </w:r>
          </w:p>
        </w:tc>
      </w:tr>
      <w:tr w:rsidR="00260F33" w:rsidRPr="00843F77" w:rsidTr="00676C8D">
        <w:trPr>
          <w:gridAfter w:val="1"/>
          <w:wAfter w:w="10" w:type="dxa"/>
          <w:trHeight w:val="142"/>
        </w:trPr>
        <w:tc>
          <w:tcPr>
            <w:tcW w:w="2668" w:type="dxa"/>
            <w:gridSpan w:val="3"/>
            <w:shd w:val="clear" w:color="auto" w:fill="auto"/>
          </w:tcPr>
          <w:p w:rsidR="00260F33" w:rsidRPr="00843F77" w:rsidRDefault="00260F33" w:rsidP="0072636A">
            <w:pPr>
              <w:spacing w:before="40" w:line="240" w:lineRule="auto"/>
              <w:jc w:val="center"/>
              <w:rPr>
                <w:rFonts w:ascii="Times New Roman" w:hAnsi="Times New Roman"/>
                <w:color w:val="000000"/>
                <w:spacing w:val="-2"/>
              </w:rPr>
            </w:pPr>
            <w:r w:rsidRPr="00843F77">
              <w:rPr>
                <w:rFonts w:ascii="Times New Roman" w:hAnsi="Times New Roman"/>
                <w:color w:val="000000"/>
                <w:spacing w:val="-2"/>
              </w:rPr>
              <w:t>Grupa</w:t>
            </w:r>
          </w:p>
        </w:tc>
        <w:tc>
          <w:tcPr>
            <w:tcW w:w="2292" w:type="dxa"/>
            <w:gridSpan w:val="8"/>
            <w:shd w:val="clear" w:color="auto" w:fill="auto"/>
          </w:tcPr>
          <w:p w:rsidR="00260F33" w:rsidRPr="00843F77" w:rsidRDefault="00563199" w:rsidP="0072636A">
            <w:pPr>
              <w:spacing w:before="40" w:line="240" w:lineRule="auto"/>
              <w:jc w:val="center"/>
              <w:rPr>
                <w:rFonts w:ascii="Times New Roman" w:hAnsi="Times New Roman"/>
                <w:spacing w:val="-2"/>
              </w:rPr>
            </w:pPr>
            <w:r w:rsidRPr="00843F77">
              <w:rPr>
                <w:rFonts w:ascii="Times New Roman" w:hAnsi="Times New Roman"/>
                <w:spacing w:val="-2"/>
              </w:rPr>
              <w:t>Wielkość</w:t>
            </w:r>
          </w:p>
        </w:tc>
        <w:tc>
          <w:tcPr>
            <w:tcW w:w="2996" w:type="dxa"/>
            <w:gridSpan w:val="12"/>
            <w:shd w:val="clear" w:color="auto" w:fill="auto"/>
          </w:tcPr>
          <w:p w:rsidR="00260F33" w:rsidRPr="00843F77" w:rsidRDefault="00260F33" w:rsidP="0072636A">
            <w:pPr>
              <w:spacing w:before="40" w:line="240" w:lineRule="auto"/>
              <w:jc w:val="center"/>
              <w:rPr>
                <w:rFonts w:ascii="Times New Roman" w:hAnsi="Times New Roman"/>
                <w:spacing w:val="-2"/>
              </w:rPr>
            </w:pPr>
            <w:r w:rsidRPr="00843F77">
              <w:rPr>
                <w:rFonts w:ascii="Times New Roman" w:hAnsi="Times New Roman"/>
                <w:spacing w:val="-2"/>
              </w:rPr>
              <w:t>Źródło danych</w:t>
            </w:r>
            <w:r w:rsidRPr="00843F77" w:rsidDel="00260F33">
              <w:rPr>
                <w:rFonts w:ascii="Times New Roman" w:hAnsi="Times New Roman"/>
                <w:spacing w:val="-2"/>
              </w:rPr>
              <w:t xml:space="preserve"> </w:t>
            </w:r>
          </w:p>
        </w:tc>
        <w:tc>
          <w:tcPr>
            <w:tcW w:w="2981" w:type="dxa"/>
            <w:gridSpan w:val="6"/>
            <w:shd w:val="clear" w:color="auto" w:fill="auto"/>
          </w:tcPr>
          <w:p w:rsidR="00260F33" w:rsidRPr="00843F77" w:rsidRDefault="00260F33" w:rsidP="0072636A">
            <w:pPr>
              <w:spacing w:before="40" w:line="240" w:lineRule="auto"/>
              <w:jc w:val="center"/>
              <w:rPr>
                <w:rFonts w:ascii="Times New Roman" w:hAnsi="Times New Roman"/>
                <w:spacing w:val="-2"/>
              </w:rPr>
            </w:pPr>
            <w:r w:rsidRPr="00843F77">
              <w:rPr>
                <w:rFonts w:ascii="Times New Roman" w:hAnsi="Times New Roman"/>
                <w:spacing w:val="-2"/>
              </w:rPr>
              <w:t>Oddziaływanie</w:t>
            </w:r>
          </w:p>
        </w:tc>
      </w:tr>
      <w:tr w:rsidR="00260F33" w:rsidRPr="00843F77" w:rsidTr="00676C8D">
        <w:trPr>
          <w:gridAfter w:val="1"/>
          <w:wAfter w:w="10" w:type="dxa"/>
          <w:trHeight w:val="142"/>
        </w:trPr>
        <w:tc>
          <w:tcPr>
            <w:tcW w:w="2668" w:type="dxa"/>
            <w:gridSpan w:val="3"/>
            <w:shd w:val="clear" w:color="auto" w:fill="auto"/>
          </w:tcPr>
          <w:p w:rsidR="00260F33" w:rsidRPr="00843F77" w:rsidRDefault="00EE71FB" w:rsidP="00A17CB2">
            <w:pPr>
              <w:spacing w:line="240" w:lineRule="auto"/>
              <w:rPr>
                <w:rFonts w:ascii="Times New Roman" w:hAnsi="Times New Roman"/>
                <w:spacing w:val="-2"/>
              </w:rPr>
            </w:pPr>
            <w:r w:rsidRPr="00843F77">
              <w:rPr>
                <w:rFonts w:ascii="Times New Roman" w:hAnsi="Times New Roman"/>
                <w:spacing w:val="-2"/>
              </w:rPr>
              <w:t>Kancelaria Prezesa Rady Ministrów</w:t>
            </w:r>
          </w:p>
        </w:tc>
        <w:tc>
          <w:tcPr>
            <w:tcW w:w="2292" w:type="dxa"/>
            <w:gridSpan w:val="8"/>
            <w:shd w:val="clear" w:color="auto" w:fill="auto"/>
          </w:tcPr>
          <w:p w:rsidR="00260F33" w:rsidRPr="00843F77" w:rsidRDefault="00260F33" w:rsidP="00BD05E3">
            <w:pPr>
              <w:spacing w:line="240" w:lineRule="auto"/>
              <w:jc w:val="center"/>
              <w:rPr>
                <w:rFonts w:ascii="Times New Roman" w:hAnsi="Times New Roman"/>
                <w:spacing w:val="-2"/>
              </w:rPr>
            </w:pPr>
          </w:p>
        </w:tc>
        <w:tc>
          <w:tcPr>
            <w:tcW w:w="2996" w:type="dxa"/>
            <w:gridSpan w:val="12"/>
            <w:shd w:val="clear" w:color="auto" w:fill="auto"/>
          </w:tcPr>
          <w:p w:rsidR="00260F33" w:rsidRPr="00843F77" w:rsidRDefault="00260F33" w:rsidP="00A17CB2">
            <w:pPr>
              <w:spacing w:line="240" w:lineRule="auto"/>
              <w:rPr>
                <w:rFonts w:ascii="Times New Roman" w:hAnsi="Times New Roman"/>
                <w:spacing w:val="-2"/>
              </w:rPr>
            </w:pPr>
          </w:p>
        </w:tc>
        <w:tc>
          <w:tcPr>
            <w:tcW w:w="2981" w:type="dxa"/>
            <w:gridSpan w:val="6"/>
            <w:shd w:val="clear" w:color="auto" w:fill="auto"/>
          </w:tcPr>
          <w:p w:rsidR="00260F33" w:rsidRPr="00843F77" w:rsidRDefault="00DB32BE" w:rsidP="000E7D04">
            <w:pPr>
              <w:spacing w:line="240" w:lineRule="auto"/>
              <w:rPr>
                <w:rFonts w:ascii="Times New Roman" w:hAnsi="Times New Roman"/>
                <w:spacing w:val="-2"/>
              </w:rPr>
            </w:pPr>
            <w:r w:rsidRPr="00843F77">
              <w:rPr>
                <w:rFonts w:ascii="Times New Roman" w:hAnsi="Times New Roman"/>
                <w:spacing w:val="-2"/>
              </w:rPr>
              <w:t xml:space="preserve">Realizacja zadań zleconych przez Prezesa Rady Ministrów, który zgodnie z projektem ustawy </w:t>
            </w:r>
            <w:r w:rsidR="000E7D04" w:rsidRPr="00843F77">
              <w:rPr>
                <w:rFonts w:ascii="Times New Roman" w:hAnsi="Times New Roman"/>
                <w:spacing w:val="-2"/>
              </w:rPr>
              <w:t xml:space="preserve">jest organem pełniącym nadzór nad działalnością Narodowego Centrum Rozwoju Społeczeństwa Obywatelskiego. </w:t>
            </w:r>
          </w:p>
        </w:tc>
      </w:tr>
      <w:tr w:rsidR="00260F33" w:rsidRPr="00843F77" w:rsidTr="00676C8D">
        <w:trPr>
          <w:gridAfter w:val="1"/>
          <w:wAfter w:w="10" w:type="dxa"/>
          <w:trHeight w:val="142"/>
        </w:trPr>
        <w:tc>
          <w:tcPr>
            <w:tcW w:w="2668" w:type="dxa"/>
            <w:gridSpan w:val="3"/>
            <w:shd w:val="clear" w:color="auto" w:fill="auto"/>
          </w:tcPr>
          <w:p w:rsidR="00260F33" w:rsidRPr="00843F77" w:rsidRDefault="009B5F1E" w:rsidP="007F0021">
            <w:pPr>
              <w:spacing w:line="240" w:lineRule="auto"/>
              <w:rPr>
                <w:rFonts w:ascii="Times New Roman" w:hAnsi="Times New Roman"/>
                <w:spacing w:val="-2"/>
              </w:rPr>
            </w:pPr>
            <w:r w:rsidRPr="00843F77">
              <w:rPr>
                <w:rFonts w:ascii="Times New Roman" w:hAnsi="Times New Roman"/>
              </w:rPr>
              <w:t>Ministerstwo Rodziny Pracy i Polityki Społecznej</w:t>
            </w:r>
          </w:p>
        </w:tc>
        <w:tc>
          <w:tcPr>
            <w:tcW w:w="2292" w:type="dxa"/>
            <w:gridSpan w:val="8"/>
            <w:shd w:val="clear" w:color="auto" w:fill="auto"/>
          </w:tcPr>
          <w:p w:rsidR="00260F33" w:rsidRPr="00843F77" w:rsidRDefault="00260F33" w:rsidP="00BD05E3">
            <w:pPr>
              <w:spacing w:line="240" w:lineRule="auto"/>
              <w:jc w:val="center"/>
              <w:rPr>
                <w:rFonts w:ascii="Times New Roman" w:hAnsi="Times New Roman"/>
                <w:spacing w:val="-2"/>
              </w:rPr>
            </w:pPr>
          </w:p>
        </w:tc>
        <w:tc>
          <w:tcPr>
            <w:tcW w:w="2996" w:type="dxa"/>
            <w:gridSpan w:val="12"/>
            <w:shd w:val="clear" w:color="auto" w:fill="auto"/>
          </w:tcPr>
          <w:p w:rsidR="00260F33" w:rsidRPr="00843F77" w:rsidRDefault="00260F33" w:rsidP="007F0021">
            <w:pPr>
              <w:spacing w:line="240" w:lineRule="auto"/>
              <w:rPr>
                <w:rFonts w:ascii="Times New Roman" w:hAnsi="Times New Roman"/>
                <w:spacing w:val="-2"/>
              </w:rPr>
            </w:pPr>
          </w:p>
        </w:tc>
        <w:tc>
          <w:tcPr>
            <w:tcW w:w="2981" w:type="dxa"/>
            <w:gridSpan w:val="6"/>
            <w:shd w:val="clear" w:color="auto" w:fill="auto"/>
          </w:tcPr>
          <w:p w:rsidR="00260F33" w:rsidRPr="00843F77" w:rsidRDefault="00096E08" w:rsidP="001B6560">
            <w:pPr>
              <w:spacing w:line="240" w:lineRule="auto"/>
              <w:rPr>
                <w:rFonts w:ascii="Times New Roman" w:hAnsi="Times New Roman"/>
                <w:spacing w:val="-2"/>
              </w:rPr>
            </w:pPr>
            <w:r w:rsidRPr="00843F77">
              <w:rPr>
                <w:rFonts w:ascii="Times New Roman" w:hAnsi="Times New Roman"/>
                <w:spacing w:val="-2"/>
              </w:rPr>
              <w:t xml:space="preserve">Przekazanie kompetencji Prezesowi Rady Ministrów lub Prezesowi Narodowego Centrum Rozwoju Społeczeństwa Obywatelskiego wynikających z projektu ustawy oraz w związku z uchyleniem pkt 9 i 10 w art. 31 ustawie z dnia 4 września 1997 r. o działach administracji rządowej (Dz. U. z </w:t>
            </w:r>
            <w:r w:rsidR="001B6560" w:rsidRPr="00843F77">
              <w:rPr>
                <w:rFonts w:ascii="Times New Roman" w:hAnsi="Times New Roman"/>
                <w:spacing w:val="-2"/>
              </w:rPr>
              <w:t xml:space="preserve">2016 </w:t>
            </w:r>
            <w:r w:rsidRPr="00843F77">
              <w:rPr>
                <w:rFonts w:ascii="Times New Roman" w:hAnsi="Times New Roman"/>
                <w:spacing w:val="-2"/>
              </w:rPr>
              <w:t xml:space="preserve">r. poz. </w:t>
            </w:r>
            <w:r w:rsidR="001B6560" w:rsidRPr="00843F77">
              <w:rPr>
                <w:rFonts w:ascii="Times New Roman" w:hAnsi="Times New Roman"/>
                <w:spacing w:val="-2"/>
              </w:rPr>
              <w:t>543</w:t>
            </w:r>
            <w:r w:rsidRPr="00843F77">
              <w:rPr>
                <w:rFonts w:ascii="Times New Roman" w:hAnsi="Times New Roman"/>
                <w:spacing w:val="-2"/>
              </w:rPr>
              <w:t>, z późn. zm.).</w:t>
            </w:r>
          </w:p>
        </w:tc>
      </w:tr>
      <w:tr w:rsidR="00260F33" w:rsidRPr="00843F77" w:rsidTr="00676C8D">
        <w:trPr>
          <w:gridAfter w:val="1"/>
          <w:wAfter w:w="10" w:type="dxa"/>
          <w:trHeight w:val="142"/>
        </w:trPr>
        <w:tc>
          <w:tcPr>
            <w:tcW w:w="2668" w:type="dxa"/>
            <w:gridSpan w:val="3"/>
            <w:shd w:val="clear" w:color="auto" w:fill="auto"/>
          </w:tcPr>
          <w:p w:rsidR="00260F33" w:rsidRPr="00843F77" w:rsidRDefault="00055BA0" w:rsidP="00A17CB2">
            <w:pPr>
              <w:spacing w:line="240" w:lineRule="auto"/>
              <w:rPr>
                <w:rFonts w:ascii="Times New Roman" w:hAnsi="Times New Roman"/>
                <w:spacing w:val="-2"/>
              </w:rPr>
            </w:pPr>
            <w:r w:rsidRPr="00843F77">
              <w:rPr>
                <w:rFonts w:ascii="Times New Roman" w:hAnsi="Times New Roman"/>
              </w:rPr>
              <w:t>Organizacje Pozarządowe</w:t>
            </w:r>
          </w:p>
        </w:tc>
        <w:tc>
          <w:tcPr>
            <w:tcW w:w="2292" w:type="dxa"/>
            <w:gridSpan w:val="8"/>
            <w:shd w:val="clear" w:color="auto" w:fill="auto"/>
          </w:tcPr>
          <w:p w:rsidR="00260F33" w:rsidRPr="00843F77" w:rsidRDefault="00BD05E3" w:rsidP="00060F8C">
            <w:pPr>
              <w:spacing w:line="240" w:lineRule="auto"/>
              <w:jc w:val="center"/>
              <w:rPr>
                <w:rFonts w:ascii="Times New Roman" w:hAnsi="Times New Roman"/>
                <w:spacing w:val="-2"/>
              </w:rPr>
            </w:pPr>
            <w:r w:rsidRPr="00843F77">
              <w:rPr>
                <w:rFonts w:ascii="Times New Roman" w:hAnsi="Times New Roman"/>
                <w:spacing w:val="-2"/>
              </w:rPr>
              <w:t xml:space="preserve">ok. </w:t>
            </w:r>
            <w:r w:rsidR="00060F8C" w:rsidRPr="00843F77">
              <w:rPr>
                <w:rFonts w:ascii="Times New Roman" w:hAnsi="Times New Roman"/>
                <w:spacing w:val="-2"/>
              </w:rPr>
              <w:t>83,5 tys</w:t>
            </w:r>
          </w:p>
        </w:tc>
        <w:tc>
          <w:tcPr>
            <w:tcW w:w="2996" w:type="dxa"/>
            <w:gridSpan w:val="12"/>
            <w:shd w:val="clear" w:color="auto" w:fill="auto"/>
          </w:tcPr>
          <w:p w:rsidR="00D97000" w:rsidRPr="00843F77" w:rsidRDefault="00060F8C" w:rsidP="00D97000">
            <w:pPr>
              <w:spacing w:line="240" w:lineRule="auto"/>
              <w:rPr>
                <w:rFonts w:ascii="Times New Roman" w:hAnsi="Times New Roman"/>
                <w:spacing w:val="-2"/>
              </w:rPr>
            </w:pPr>
            <w:r w:rsidRPr="00843F77">
              <w:rPr>
                <w:rFonts w:ascii="Times New Roman" w:hAnsi="Times New Roman"/>
                <w:spacing w:val="-2"/>
              </w:rPr>
              <w:t>Dane GUS:</w:t>
            </w:r>
            <w:r w:rsidR="00D97000" w:rsidRPr="00843F77">
              <w:rPr>
                <w:rFonts w:ascii="Times New Roman" w:hAnsi="Times New Roman"/>
                <w:spacing w:val="-2"/>
              </w:rPr>
              <w:t xml:space="preserve"> Wstępne wyniki badania społecznej i ekonomicznej</w:t>
            </w:r>
          </w:p>
          <w:p w:rsidR="00260F33" w:rsidRPr="00843F77" w:rsidRDefault="00D97000" w:rsidP="00D97000">
            <w:pPr>
              <w:spacing w:line="240" w:lineRule="auto"/>
              <w:rPr>
                <w:rFonts w:ascii="Times New Roman" w:hAnsi="Times New Roman"/>
                <w:spacing w:val="-2"/>
              </w:rPr>
            </w:pPr>
            <w:r w:rsidRPr="00843F77">
              <w:rPr>
                <w:rFonts w:ascii="Times New Roman" w:hAnsi="Times New Roman"/>
                <w:spacing w:val="-2"/>
              </w:rPr>
              <w:t>kondycji organizacji trzeciego sektora w 2012 r.</w:t>
            </w:r>
          </w:p>
        </w:tc>
        <w:tc>
          <w:tcPr>
            <w:tcW w:w="2981" w:type="dxa"/>
            <w:gridSpan w:val="6"/>
            <w:shd w:val="clear" w:color="auto" w:fill="auto"/>
          </w:tcPr>
          <w:p w:rsidR="00060F8C" w:rsidRPr="00843F77" w:rsidRDefault="00D97000" w:rsidP="00156C63">
            <w:pPr>
              <w:spacing w:line="240" w:lineRule="auto"/>
              <w:rPr>
                <w:rFonts w:ascii="Times New Roman" w:hAnsi="Times New Roman"/>
                <w:spacing w:val="-2"/>
              </w:rPr>
            </w:pPr>
            <w:r w:rsidRPr="00843F77">
              <w:rPr>
                <w:rFonts w:ascii="Times New Roman" w:hAnsi="Times New Roman"/>
                <w:spacing w:val="-2"/>
              </w:rPr>
              <w:t>U</w:t>
            </w:r>
            <w:r w:rsidR="00060F8C" w:rsidRPr="00843F77">
              <w:rPr>
                <w:rFonts w:ascii="Times New Roman" w:hAnsi="Times New Roman"/>
                <w:spacing w:val="-2"/>
              </w:rPr>
              <w:t>biegani</w:t>
            </w:r>
            <w:r w:rsidR="004347FD" w:rsidRPr="00843F77">
              <w:rPr>
                <w:rFonts w:ascii="Times New Roman" w:hAnsi="Times New Roman"/>
                <w:spacing w:val="-2"/>
              </w:rPr>
              <w:t>e</w:t>
            </w:r>
            <w:r w:rsidR="00060F8C" w:rsidRPr="00843F77">
              <w:rPr>
                <w:rFonts w:ascii="Times New Roman" w:hAnsi="Times New Roman"/>
                <w:spacing w:val="-2"/>
              </w:rPr>
              <w:t xml:space="preserve"> się o przyznani</w:t>
            </w:r>
            <w:r w:rsidRPr="00843F77">
              <w:rPr>
                <w:rFonts w:ascii="Times New Roman" w:hAnsi="Times New Roman"/>
                <w:spacing w:val="-2"/>
              </w:rPr>
              <w:t>e</w:t>
            </w:r>
            <w:r w:rsidR="00060F8C" w:rsidRPr="00843F77">
              <w:rPr>
                <w:rFonts w:ascii="Times New Roman" w:hAnsi="Times New Roman"/>
                <w:spacing w:val="-2"/>
              </w:rPr>
              <w:t xml:space="preserve"> dotacji na wykonanie </w:t>
            </w:r>
            <w:r w:rsidR="007C3ED4" w:rsidRPr="00843F77">
              <w:rPr>
                <w:rFonts w:ascii="Times New Roman" w:hAnsi="Times New Roman"/>
                <w:spacing w:val="-2"/>
              </w:rPr>
              <w:br/>
            </w:r>
            <w:r w:rsidR="00060F8C" w:rsidRPr="00843F77">
              <w:rPr>
                <w:rFonts w:ascii="Times New Roman" w:hAnsi="Times New Roman"/>
                <w:spacing w:val="-2"/>
              </w:rPr>
              <w:t xml:space="preserve">i finansowanie projektów. </w:t>
            </w:r>
          </w:p>
          <w:p w:rsidR="00060F8C" w:rsidRPr="00843F77" w:rsidRDefault="00060F8C" w:rsidP="00060F8C">
            <w:pPr>
              <w:spacing w:line="240" w:lineRule="auto"/>
              <w:rPr>
                <w:rFonts w:ascii="Times New Roman" w:hAnsi="Times New Roman"/>
                <w:spacing w:val="-2"/>
              </w:rPr>
            </w:pPr>
          </w:p>
        </w:tc>
      </w:tr>
      <w:tr w:rsidR="00260F33" w:rsidRPr="00843F77" w:rsidTr="00676C8D">
        <w:trPr>
          <w:gridAfter w:val="1"/>
          <w:wAfter w:w="10" w:type="dxa"/>
          <w:trHeight w:val="142"/>
        </w:trPr>
        <w:tc>
          <w:tcPr>
            <w:tcW w:w="2668" w:type="dxa"/>
            <w:gridSpan w:val="3"/>
            <w:shd w:val="clear" w:color="auto" w:fill="auto"/>
          </w:tcPr>
          <w:p w:rsidR="00260F33" w:rsidRPr="00843F77" w:rsidRDefault="00B43DDD" w:rsidP="0072636A">
            <w:pPr>
              <w:tabs>
                <w:tab w:val="left" w:pos="1560"/>
              </w:tabs>
              <w:spacing w:line="240" w:lineRule="auto"/>
              <w:rPr>
                <w:rFonts w:ascii="Times New Roman" w:hAnsi="Times New Roman"/>
                <w:spacing w:val="-2"/>
              </w:rPr>
            </w:pPr>
            <w:r w:rsidRPr="00843F77">
              <w:rPr>
                <w:rFonts w:ascii="Times New Roman" w:hAnsi="Times New Roman"/>
                <w:spacing w:val="-2"/>
              </w:rPr>
              <w:t>Pozostałe Ministerstwa</w:t>
            </w:r>
          </w:p>
        </w:tc>
        <w:tc>
          <w:tcPr>
            <w:tcW w:w="2292" w:type="dxa"/>
            <w:gridSpan w:val="8"/>
            <w:shd w:val="clear" w:color="auto" w:fill="auto"/>
          </w:tcPr>
          <w:p w:rsidR="00260F33" w:rsidRPr="00843F77" w:rsidRDefault="00260F33" w:rsidP="00A17CB2">
            <w:pPr>
              <w:spacing w:line="240" w:lineRule="auto"/>
              <w:rPr>
                <w:rFonts w:ascii="Times New Roman" w:hAnsi="Times New Roman"/>
                <w:spacing w:val="-2"/>
              </w:rPr>
            </w:pPr>
          </w:p>
        </w:tc>
        <w:tc>
          <w:tcPr>
            <w:tcW w:w="2996" w:type="dxa"/>
            <w:gridSpan w:val="12"/>
            <w:shd w:val="clear" w:color="auto" w:fill="auto"/>
          </w:tcPr>
          <w:p w:rsidR="00260F33" w:rsidRPr="00843F77" w:rsidRDefault="00260F33" w:rsidP="00A17CB2">
            <w:pPr>
              <w:spacing w:line="240" w:lineRule="auto"/>
              <w:rPr>
                <w:rFonts w:ascii="Times New Roman" w:hAnsi="Times New Roman"/>
                <w:spacing w:val="-2"/>
              </w:rPr>
            </w:pPr>
          </w:p>
        </w:tc>
        <w:tc>
          <w:tcPr>
            <w:tcW w:w="2981" w:type="dxa"/>
            <w:gridSpan w:val="6"/>
            <w:shd w:val="clear" w:color="auto" w:fill="auto"/>
          </w:tcPr>
          <w:p w:rsidR="000E7D04" w:rsidRPr="00843F77" w:rsidRDefault="000E7D04" w:rsidP="00A17CB2">
            <w:pPr>
              <w:spacing w:line="240" w:lineRule="auto"/>
              <w:rPr>
                <w:rFonts w:ascii="Times New Roman" w:hAnsi="Times New Roman"/>
                <w:spacing w:val="-2"/>
              </w:rPr>
            </w:pPr>
            <w:r w:rsidRPr="00843F77">
              <w:rPr>
                <w:rFonts w:ascii="Times New Roman" w:hAnsi="Times New Roman"/>
                <w:spacing w:val="-2"/>
              </w:rPr>
              <w:t>Współpraca</w:t>
            </w:r>
            <w:r w:rsidR="006539D5" w:rsidRPr="00843F77">
              <w:rPr>
                <w:rFonts w:ascii="Times New Roman" w:hAnsi="Times New Roman"/>
                <w:spacing w:val="-2"/>
              </w:rPr>
              <w:t xml:space="preserve"> z Prezesem Narodowego Centrum</w:t>
            </w:r>
            <w:r w:rsidRPr="00843F77">
              <w:rPr>
                <w:rFonts w:ascii="Times New Roman" w:hAnsi="Times New Roman"/>
                <w:spacing w:val="-2"/>
              </w:rPr>
              <w:t xml:space="preserve"> w zakresie opracowani</w:t>
            </w:r>
            <w:r w:rsidR="005229E6" w:rsidRPr="00843F77">
              <w:rPr>
                <w:rFonts w:ascii="Times New Roman" w:hAnsi="Times New Roman"/>
                <w:spacing w:val="-2"/>
              </w:rPr>
              <w:t>a</w:t>
            </w:r>
            <w:r w:rsidRPr="00843F77">
              <w:rPr>
                <w:rFonts w:ascii="Times New Roman" w:hAnsi="Times New Roman"/>
                <w:spacing w:val="-2"/>
              </w:rPr>
              <w:t xml:space="preserve"> resortowych oraz rządowych programów wspierania rozwoju organizacji pozarządowych oraz podmiotów wymienionych w art. </w:t>
            </w:r>
            <w:r w:rsidR="00096E08" w:rsidRPr="00843F77">
              <w:rPr>
                <w:rFonts w:ascii="Times New Roman" w:hAnsi="Times New Roman"/>
                <w:spacing w:val="-2"/>
              </w:rPr>
              <w:t xml:space="preserve">3 ust. 3 ustawy z dnia 24 kwietnia 2003 r. o działalności pożytku publicznego </w:t>
            </w:r>
            <w:r w:rsidR="001801B4">
              <w:rPr>
                <w:rFonts w:ascii="Times New Roman" w:hAnsi="Times New Roman"/>
                <w:spacing w:val="-2"/>
              </w:rPr>
              <w:t xml:space="preserve">i o wolontariacie </w:t>
            </w:r>
            <w:r w:rsidR="00096E08" w:rsidRPr="00843F77">
              <w:rPr>
                <w:rFonts w:ascii="Times New Roman" w:hAnsi="Times New Roman"/>
                <w:spacing w:val="-2"/>
              </w:rPr>
              <w:t>(Dz. U. z 2016 r. poz.</w:t>
            </w:r>
            <w:r w:rsidR="001801B4">
              <w:rPr>
                <w:rFonts w:ascii="Times New Roman" w:hAnsi="Times New Roman"/>
                <w:spacing w:val="-2"/>
              </w:rPr>
              <w:t>1817</w:t>
            </w:r>
            <w:r w:rsidR="00156C63">
              <w:rPr>
                <w:rFonts w:ascii="Times New Roman" w:hAnsi="Times New Roman"/>
                <w:spacing w:val="-2"/>
              </w:rPr>
              <w:t xml:space="preserve"> i 1984</w:t>
            </w:r>
            <w:r w:rsidR="00096E08" w:rsidRPr="00843F77">
              <w:rPr>
                <w:rFonts w:ascii="Times New Roman" w:hAnsi="Times New Roman"/>
                <w:spacing w:val="-2"/>
              </w:rPr>
              <w:t xml:space="preserve">).  </w:t>
            </w:r>
          </w:p>
          <w:p w:rsidR="000E7D04" w:rsidRPr="00843F77" w:rsidRDefault="000E7D04" w:rsidP="00096E08">
            <w:pPr>
              <w:spacing w:line="240" w:lineRule="auto"/>
              <w:rPr>
                <w:rFonts w:ascii="Times New Roman" w:hAnsi="Times New Roman"/>
                <w:spacing w:val="-2"/>
              </w:rPr>
            </w:pPr>
          </w:p>
        </w:tc>
      </w:tr>
      <w:tr w:rsidR="00260F33" w:rsidRPr="00843F77" w:rsidTr="00676C8D">
        <w:trPr>
          <w:gridAfter w:val="1"/>
          <w:wAfter w:w="10" w:type="dxa"/>
          <w:trHeight w:val="142"/>
        </w:trPr>
        <w:tc>
          <w:tcPr>
            <w:tcW w:w="2668" w:type="dxa"/>
            <w:gridSpan w:val="3"/>
            <w:shd w:val="clear" w:color="auto" w:fill="auto"/>
          </w:tcPr>
          <w:p w:rsidR="00260F33" w:rsidRPr="00843F77" w:rsidRDefault="00096E08" w:rsidP="0072636A">
            <w:pPr>
              <w:tabs>
                <w:tab w:val="left" w:pos="1560"/>
              </w:tabs>
              <w:spacing w:line="240" w:lineRule="auto"/>
              <w:rPr>
                <w:rFonts w:ascii="Times New Roman" w:hAnsi="Times New Roman"/>
              </w:rPr>
            </w:pPr>
            <w:r w:rsidRPr="00843F77">
              <w:rPr>
                <w:rFonts w:ascii="Times New Roman" w:hAnsi="Times New Roman"/>
              </w:rPr>
              <w:t>Obywatele</w:t>
            </w:r>
          </w:p>
        </w:tc>
        <w:tc>
          <w:tcPr>
            <w:tcW w:w="2292" w:type="dxa"/>
            <w:gridSpan w:val="8"/>
            <w:shd w:val="clear" w:color="auto" w:fill="auto"/>
          </w:tcPr>
          <w:p w:rsidR="00260F33" w:rsidRPr="00843F77" w:rsidRDefault="006539D5" w:rsidP="00A17CB2">
            <w:pPr>
              <w:spacing w:line="240" w:lineRule="auto"/>
              <w:rPr>
                <w:rFonts w:ascii="Times New Roman" w:hAnsi="Times New Roman"/>
                <w:spacing w:val="-2"/>
                <w:sz w:val="24"/>
                <w:szCs w:val="24"/>
              </w:rPr>
            </w:pPr>
            <w:r w:rsidRPr="00843F77">
              <w:rPr>
                <w:rFonts w:ascii="Times New Roman" w:hAnsi="Times New Roman"/>
                <w:bCs/>
                <w:sz w:val="24"/>
                <w:szCs w:val="24"/>
                <w:lang w:eastAsia="pl-PL"/>
              </w:rPr>
              <w:t>38478602</w:t>
            </w:r>
          </w:p>
        </w:tc>
        <w:tc>
          <w:tcPr>
            <w:tcW w:w="2996" w:type="dxa"/>
            <w:gridSpan w:val="12"/>
            <w:shd w:val="clear" w:color="auto" w:fill="auto"/>
          </w:tcPr>
          <w:p w:rsidR="00260F33" w:rsidRPr="00843F77" w:rsidRDefault="006539D5" w:rsidP="006539D5">
            <w:pPr>
              <w:spacing w:line="240" w:lineRule="auto"/>
              <w:rPr>
                <w:rFonts w:ascii="Times New Roman" w:hAnsi="Times New Roman"/>
                <w:spacing w:val="-2"/>
              </w:rPr>
            </w:pPr>
            <w:r w:rsidRPr="00843F77">
              <w:rPr>
                <w:rFonts w:ascii="Times New Roman" w:hAnsi="Times New Roman"/>
                <w:spacing w:val="-2"/>
              </w:rPr>
              <w:t>Dane GUS: Stan i struktura ludności oraz struktura ludności w przekroju naturalnym w 2014 r. Stan w dniu 31 grudnia 2014 r.</w:t>
            </w:r>
          </w:p>
        </w:tc>
        <w:tc>
          <w:tcPr>
            <w:tcW w:w="2981" w:type="dxa"/>
            <w:gridSpan w:val="6"/>
            <w:shd w:val="clear" w:color="auto" w:fill="auto"/>
          </w:tcPr>
          <w:p w:rsidR="00260F33" w:rsidRDefault="00D97000" w:rsidP="00D97000">
            <w:pPr>
              <w:spacing w:line="240" w:lineRule="auto"/>
              <w:rPr>
                <w:rFonts w:ascii="Times New Roman" w:hAnsi="Times New Roman"/>
                <w:color w:val="000000"/>
                <w:spacing w:val="-2"/>
              </w:rPr>
            </w:pPr>
            <w:r w:rsidRPr="00843F77">
              <w:rPr>
                <w:rFonts w:ascii="Times New Roman" w:hAnsi="Times New Roman"/>
                <w:color w:val="000000"/>
                <w:spacing w:val="-2"/>
              </w:rPr>
              <w:t>Udział oraz beneficjenci</w:t>
            </w:r>
            <w:r w:rsidR="00060F8C" w:rsidRPr="00843F77">
              <w:rPr>
                <w:rFonts w:ascii="Times New Roman" w:hAnsi="Times New Roman"/>
                <w:color w:val="000000"/>
                <w:spacing w:val="-2"/>
              </w:rPr>
              <w:t xml:space="preserve"> działań </w:t>
            </w:r>
            <w:r w:rsidRPr="00843F77">
              <w:rPr>
                <w:rFonts w:ascii="Times New Roman" w:hAnsi="Times New Roman"/>
                <w:color w:val="000000"/>
                <w:spacing w:val="-2"/>
              </w:rPr>
              <w:t>wykonywanych przez organizacje pozarządowe</w:t>
            </w:r>
            <w:r w:rsidR="00060F8C" w:rsidRPr="00843F77">
              <w:rPr>
                <w:rFonts w:ascii="Times New Roman" w:hAnsi="Times New Roman"/>
                <w:color w:val="000000"/>
                <w:spacing w:val="-2"/>
              </w:rPr>
              <w:t xml:space="preserve"> </w:t>
            </w:r>
            <w:r w:rsidR="00156C63">
              <w:rPr>
                <w:rFonts w:ascii="Times New Roman" w:hAnsi="Times New Roman"/>
                <w:color w:val="000000"/>
                <w:spacing w:val="-2"/>
              </w:rPr>
              <w:br/>
            </w:r>
            <w:r w:rsidR="00060F8C" w:rsidRPr="00843F77">
              <w:rPr>
                <w:rFonts w:ascii="Times New Roman" w:hAnsi="Times New Roman"/>
                <w:color w:val="000000"/>
                <w:spacing w:val="-2"/>
              </w:rPr>
              <w:t xml:space="preserve">w ramach </w:t>
            </w:r>
            <w:r w:rsidRPr="00843F77">
              <w:rPr>
                <w:rFonts w:ascii="Times New Roman" w:hAnsi="Times New Roman"/>
                <w:color w:val="000000"/>
                <w:spacing w:val="-2"/>
              </w:rPr>
              <w:t>realizowanych</w:t>
            </w:r>
            <w:r w:rsidR="00060F8C" w:rsidRPr="00843F77">
              <w:rPr>
                <w:rFonts w:ascii="Times New Roman" w:hAnsi="Times New Roman"/>
                <w:color w:val="000000"/>
                <w:spacing w:val="-2"/>
              </w:rPr>
              <w:t xml:space="preserve"> projekt</w:t>
            </w:r>
            <w:r w:rsidRPr="00843F77">
              <w:rPr>
                <w:rFonts w:ascii="Times New Roman" w:hAnsi="Times New Roman"/>
                <w:color w:val="000000"/>
                <w:spacing w:val="-2"/>
              </w:rPr>
              <w:t>ów</w:t>
            </w:r>
            <w:r w:rsidR="00060F8C" w:rsidRPr="00843F77">
              <w:rPr>
                <w:rFonts w:ascii="Times New Roman" w:hAnsi="Times New Roman"/>
                <w:color w:val="000000"/>
                <w:spacing w:val="-2"/>
              </w:rPr>
              <w:t>.</w:t>
            </w:r>
            <w:r w:rsidRPr="00843F77">
              <w:rPr>
                <w:rFonts w:ascii="Times New Roman" w:hAnsi="Times New Roman"/>
                <w:color w:val="000000"/>
                <w:spacing w:val="-2"/>
              </w:rPr>
              <w:t xml:space="preserve"> </w:t>
            </w:r>
          </w:p>
          <w:p w:rsidR="007A464E" w:rsidRPr="00843F77" w:rsidRDefault="007A464E" w:rsidP="00D97000">
            <w:pPr>
              <w:spacing w:line="240" w:lineRule="auto"/>
              <w:rPr>
                <w:rFonts w:ascii="Times New Roman" w:hAnsi="Times New Roman"/>
                <w:color w:val="000000"/>
                <w:spacing w:val="-2"/>
              </w:rPr>
            </w:pPr>
          </w:p>
        </w:tc>
      </w:tr>
      <w:tr w:rsidR="006A701A" w:rsidRPr="00843F77" w:rsidTr="00676C8D">
        <w:trPr>
          <w:gridAfter w:val="1"/>
          <w:wAfter w:w="10" w:type="dxa"/>
          <w:trHeight w:val="302"/>
        </w:trPr>
        <w:tc>
          <w:tcPr>
            <w:tcW w:w="10937" w:type="dxa"/>
            <w:gridSpan w:val="29"/>
            <w:shd w:val="clear" w:color="auto" w:fill="99CCFF"/>
            <w:vAlign w:val="center"/>
          </w:tcPr>
          <w:p w:rsidR="006A701A" w:rsidRPr="00843F77" w:rsidRDefault="001B3460" w:rsidP="00213EFD">
            <w:pPr>
              <w:numPr>
                <w:ilvl w:val="0"/>
                <w:numId w:val="6"/>
              </w:numPr>
              <w:spacing w:before="60" w:after="60" w:line="240" w:lineRule="auto"/>
              <w:ind w:left="318" w:hanging="284"/>
              <w:jc w:val="both"/>
              <w:rPr>
                <w:rFonts w:ascii="Times New Roman" w:hAnsi="Times New Roman"/>
                <w:b/>
                <w:color w:val="000000"/>
              </w:rPr>
            </w:pPr>
            <w:r w:rsidRPr="00843F77">
              <w:rPr>
                <w:rFonts w:ascii="Times New Roman" w:hAnsi="Times New Roman"/>
                <w:b/>
                <w:color w:val="000000"/>
              </w:rPr>
              <w:t>Informacje na temat zakresu</w:t>
            </w:r>
            <w:r w:rsidR="0076658F" w:rsidRPr="00843F77">
              <w:rPr>
                <w:rFonts w:ascii="Times New Roman" w:hAnsi="Times New Roman"/>
                <w:b/>
                <w:color w:val="000000"/>
              </w:rPr>
              <w:t>,</w:t>
            </w:r>
            <w:r w:rsidRPr="00843F77">
              <w:rPr>
                <w:rFonts w:ascii="Times New Roman" w:hAnsi="Times New Roman"/>
                <w:b/>
                <w:color w:val="000000"/>
              </w:rPr>
              <w:t xml:space="preserve"> czasu trwania </w:t>
            </w:r>
            <w:r w:rsidR="0076658F" w:rsidRPr="00843F77">
              <w:rPr>
                <w:rFonts w:ascii="Times New Roman" w:hAnsi="Times New Roman"/>
                <w:b/>
                <w:color w:val="000000"/>
              </w:rPr>
              <w:t xml:space="preserve">i podsumowanie wyników </w:t>
            </w:r>
            <w:r w:rsidRPr="00843F77">
              <w:rPr>
                <w:rFonts w:ascii="Times New Roman" w:hAnsi="Times New Roman"/>
                <w:b/>
                <w:color w:val="000000"/>
              </w:rPr>
              <w:t>konsultacji</w:t>
            </w:r>
          </w:p>
        </w:tc>
      </w:tr>
      <w:tr w:rsidR="006A701A" w:rsidRPr="00843F77" w:rsidTr="00676C8D">
        <w:trPr>
          <w:gridAfter w:val="1"/>
          <w:wAfter w:w="10" w:type="dxa"/>
          <w:trHeight w:val="342"/>
        </w:trPr>
        <w:tc>
          <w:tcPr>
            <w:tcW w:w="10937" w:type="dxa"/>
            <w:gridSpan w:val="29"/>
            <w:shd w:val="clear" w:color="auto" w:fill="FFFFFF"/>
          </w:tcPr>
          <w:p w:rsidR="00363309" w:rsidRPr="00843F77" w:rsidRDefault="00055BA0" w:rsidP="00B37C80">
            <w:pPr>
              <w:spacing w:line="240" w:lineRule="auto"/>
              <w:jc w:val="both"/>
              <w:rPr>
                <w:rFonts w:ascii="Times New Roman" w:hAnsi="Times New Roman"/>
                <w:color w:val="000000"/>
                <w:spacing w:val="-2"/>
              </w:rPr>
            </w:pPr>
            <w:r w:rsidRPr="00843F77">
              <w:rPr>
                <w:rFonts w:ascii="Times New Roman" w:hAnsi="Times New Roman"/>
                <w:color w:val="000000"/>
                <w:spacing w:val="-2"/>
              </w:rPr>
              <w:t xml:space="preserve">Projekt ustawy o Narodowym Centrum Rozwoju Społeczeństwa Obywatelskiego zostanie udostępniony w Biuletynie </w:t>
            </w:r>
            <w:r w:rsidRPr="00843F77">
              <w:rPr>
                <w:rFonts w:ascii="Times New Roman" w:hAnsi="Times New Roman"/>
                <w:color w:val="000000"/>
                <w:spacing w:val="-2"/>
              </w:rPr>
              <w:lastRenderedPageBreak/>
              <w:t xml:space="preserve">Informacji Publicznej na stronie internetowej Rządowego Centrum Legislacji w zakładce Rządowy Proces Legislacyjny </w:t>
            </w:r>
            <w:r w:rsidR="00EE74CE" w:rsidRPr="00843F77">
              <w:rPr>
                <w:rFonts w:ascii="Times New Roman" w:hAnsi="Times New Roman"/>
                <w:color w:val="000000"/>
                <w:spacing w:val="-2"/>
              </w:rPr>
              <w:br/>
            </w:r>
            <w:r w:rsidRPr="00843F77">
              <w:rPr>
                <w:rFonts w:ascii="Times New Roman" w:hAnsi="Times New Roman"/>
                <w:color w:val="000000"/>
                <w:spacing w:val="-2"/>
              </w:rPr>
              <w:t>i poddany uzgodnieniom z wszystkimi członkami Rady Ministrów.</w:t>
            </w:r>
          </w:p>
          <w:p w:rsidR="00ED0FE1" w:rsidRPr="00843F77" w:rsidRDefault="00055BA0" w:rsidP="00B37C80">
            <w:pPr>
              <w:spacing w:line="240" w:lineRule="auto"/>
              <w:jc w:val="both"/>
              <w:rPr>
                <w:rFonts w:ascii="Times New Roman" w:hAnsi="Times New Roman"/>
                <w:color w:val="000000"/>
                <w:spacing w:val="-2"/>
              </w:rPr>
            </w:pPr>
            <w:r w:rsidRPr="00843F77">
              <w:rPr>
                <w:rFonts w:ascii="Times New Roman" w:hAnsi="Times New Roman"/>
                <w:color w:val="000000"/>
                <w:spacing w:val="-2"/>
              </w:rPr>
              <w:t xml:space="preserve">Projekt ustawy będzie również przedmiotem konsultacji, przeprowadzonych równocześnie z uzgodnieniami międzyresortowymi. Projekt zostanie przekazany w ramach konsultacji m.in. do </w:t>
            </w:r>
            <w:r w:rsidR="00ED0FE1" w:rsidRPr="00843F77">
              <w:rPr>
                <w:rFonts w:ascii="Times New Roman" w:hAnsi="Times New Roman"/>
                <w:color w:val="000000"/>
                <w:spacing w:val="-2"/>
              </w:rPr>
              <w:t xml:space="preserve">Rady Działalności Pożytku Publicznego oraz </w:t>
            </w:r>
            <w:r w:rsidR="00ED0FE1" w:rsidRPr="00843F77">
              <w:rPr>
                <w:rFonts w:ascii="Times New Roman" w:hAnsi="Times New Roman"/>
                <w:spacing w:val="-2"/>
              </w:rPr>
              <w:t>organizacji pozarządowych</w:t>
            </w:r>
            <w:r w:rsidR="00F84CDF" w:rsidRPr="00843F77">
              <w:rPr>
                <w:rStyle w:val="Odwoaniedokomentarza"/>
                <w:rFonts w:ascii="Times New Roman" w:hAnsi="Times New Roman"/>
              </w:rPr>
              <w:t xml:space="preserve">  </w:t>
            </w:r>
            <w:r w:rsidR="0080637E" w:rsidRPr="00843F77">
              <w:rPr>
                <w:rStyle w:val="Odwoaniedokomentarza"/>
                <w:rFonts w:ascii="Times New Roman" w:hAnsi="Times New Roman"/>
                <w:sz w:val="22"/>
                <w:szCs w:val="22"/>
              </w:rPr>
              <w:t>p</w:t>
            </w:r>
            <w:r w:rsidR="00F84CDF" w:rsidRPr="00843F77">
              <w:rPr>
                <w:rFonts w:ascii="Times New Roman" w:hAnsi="Times New Roman"/>
                <w:color w:val="000000"/>
                <w:spacing w:val="-2"/>
              </w:rPr>
              <w:t>oprzez umieszczenie projektu ustawy</w:t>
            </w:r>
            <w:r w:rsidR="0080637E" w:rsidRPr="00843F77">
              <w:rPr>
                <w:rFonts w:ascii="Times New Roman" w:hAnsi="Times New Roman"/>
                <w:color w:val="000000"/>
                <w:spacing w:val="-2"/>
              </w:rPr>
              <w:t xml:space="preserve"> w BIP KPRM</w:t>
            </w:r>
            <w:r w:rsidR="00F84CDF" w:rsidRPr="00843F77">
              <w:rPr>
                <w:rFonts w:ascii="Times New Roman" w:hAnsi="Times New Roman"/>
                <w:color w:val="000000"/>
                <w:spacing w:val="-2"/>
              </w:rPr>
              <w:t xml:space="preserve"> </w:t>
            </w:r>
            <w:r w:rsidR="0080637E" w:rsidRPr="00843F77">
              <w:rPr>
                <w:rFonts w:ascii="Times New Roman" w:hAnsi="Times New Roman"/>
                <w:color w:val="000000"/>
                <w:spacing w:val="-2"/>
              </w:rPr>
              <w:t>oraz na stronie podmiotowej Pełnomocnika Rządu do spraw społeczeństwa obywatelskiego.</w:t>
            </w:r>
            <w:r w:rsidR="00BE59D0" w:rsidRPr="00843F77">
              <w:rPr>
                <w:rFonts w:ascii="Times New Roman" w:hAnsi="Times New Roman"/>
                <w:color w:val="000000"/>
                <w:spacing w:val="-2"/>
              </w:rPr>
              <w:t xml:space="preserve"> </w:t>
            </w:r>
            <w:r w:rsidR="0023175B" w:rsidRPr="00843F77">
              <w:rPr>
                <w:rFonts w:ascii="Times New Roman" w:hAnsi="Times New Roman"/>
                <w:color w:val="000000"/>
                <w:spacing w:val="-2"/>
              </w:rPr>
              <w:t>Ponadto, projekt ustawy zostanie udostępniony  na platformie internetowej służącej konsultacjom publicznym (www.konsultacje.gov.pl) oraz na portalu organizacji pozarządowych (www.ngo.pl) , co zapewni możliwość poznania stanowisk różnych grup odbiorców oraz interesariuszy proponowanych rozwiązań zawartych w projekcie ustawy. Dodatkowo projekt ustawy zostanie skierowany do federacji zrzeszających organizacje pozarządowe (np. OFOP, SPLOT, WRZOS), co jeszcze bardziej wpłynie na poszerzenie oraz pogłębienie konsultacji publicznych oraz dotarcie projektu ustawy do wszystkich zainteresowanych adresatów.</w:t>
            </w:r>
            <w:r w:rsidR="00843F77">
              <w:rPr>
                <w:rFonts w:ascii="Times New Roman" w:hAnsi="Times New Roman"/>
                <w:color w:val="000000"/>
                <w:spacing w:val="-2"/>
              </w:rPr>
              <w:t xml:space="preserve"> </w:t>
            </w:r>
            <w:r w:rsidR="0080637E" w:rsidRPr="00843F77">
              <w:rPr>
                <w:rFonts w:ascii="Times New Roman" w:hAnsi="Times New Roman"/>
                <w:color w:val="000000"/>
                <w:spacing w:val="-2"/>
              </w:rPr>
              <w:t>Zainteresowane organizacje będą mogły zgłaszać uwagi we wskazanym terminie.</w:t>
            </w:r>
          </w:p>
          <w:p w:rsidR="00C540BC" w:rsidRPr="00843F77" w:rsidRDefault="00055BA0" w:rsidP="00B37C80">
            <w:pPr>
              <w:spacing w:line="240" w:lineRule="auto"/>
              <w:jc w:val="both"/>
              <w:rPr>
                <w:rFonts w:ascii="Times New Roman" w:hAnsi="Times New Roman"/>
                <w:color w:val="000000"/>
                <w:spacing w:val="-2"/>
              </w:rPr>
            </w:pPr>
            <w:r w:rsidRPr="00843F77">
              <w:rPr>
                <w:rFonts w:ascii="Times New Roman" w:hAnsi="Times New Roman"/>
                <w:color w:val="000000"/>
                <w:spacing w:val="-2"/>
              </w:rPr>
              <w:t>Zakończenie uzgodnień</w:t>
            </w:r>
            <w:r w:rsidR="00451E6B">
              <w:rPr>
                <w:rFonts w:ascii="Times New Roman" w:hAnsi="Times New Roman"/>
                <w:color w:val="000000"/>
                <w:spacing w:val="-2"/>
              </w:rPr>
              <w:t>, opiniowania</w:t>
            </w:r>
            <w:r w:rsidRPr="00843F77">
              <w:rPr>
                <w:rFonts w:ascii="Times New Roman" w:hAnsi="Times New Roman"/>
                <w:color w:val="000000"/>
                <w:spacing w:val="-2"/>
              </w:rPr>
              <w:t xml:space="preserve"> i konsultacji planowane jest </w:t>
            </w:r>
            <w:r w:rsidR="00ED0FE1" w:rsidRPr="00843F77">
              <w:rPr>
                <w:rFonts w:ascii="Times New Roman" w:hAnsi="Times New Roman"/>
                <w:color w:val="000000"/>
                <w:spacing w:val="-2"/>
              </w:rPr>
              <w:t xml:space="preserve">w </w:t>
            </w:r>
            <w:r w:rsidR="001B6560" w:rsidRPr="00843F77">
              <w:rPr>
                <w:rFonts w:ascii="Times New Roman" w:hAnsi="Times New Roman"/>
                <w:color w:val="000000"/>
                <w:spacing w:val="-2"/>
              </w:rPr>
              <w:t xml:space="preserve">czwartym </w:t>
            </w:r>
            <w:r w:rsidR="00ED0FE1" w:rsidRPr="00843F77">
              <w:rPr>
                <w:rFonts w:ascii="Times New Roman" w:hAnsi="Times New Roman"/>
                <w:color w:val="000000"/>
                <w:spacing w:val="-2"/>
              </w:rPr>
              <w:t>kwartale 2016 r.</w:t>
            </w:r>
            <w:r w:rsidR="007737CE">
              <w:rPr>
                <w:rFonts w:ascii="Times New Roman" w:hAnsi="Times New Roman"/>
                <w:color w:val="000000"/>
                <w:spacing w:val="-2"/>
              </w:rPr>
              <w:t xml:space="preserve"> i pierwszym kwartale </w:t>
            </w:r>
            <w:r w:rsidR="00451E6B">
              <w:rPr>
                <w:rFonts w:ascii="Times New Roman" w:hAnsi="Times New Roman"/>
                <w:color w:val="000000"/>
                <w:spacing w:val="-2"/>
              </w:rPr>
              <w:br/>
            </w:r>
            <w:r w:rsidR="007737CE">
              <w:rPr>
                <w:rFonts w:ascii="Times New Roman" w:hAnsi="Times New Roman"/>
                <w:color w:val="000000"/>
                <w:spacing w:val="-2"/>
              </w:rPr>
              <w:t>2017 r</w:t>
            </w:r>
            <w:r w:rsidR="00451E6B">
              <w:rPr>
                <w:rFonts w:ascii="Times New Roman" w:hAnsi="Times New Roman"/>
                <w:color w:val="000000"/>
                <w:spacing w:val="-2"/>
              </w:rPr>
              <w:t xml:space="preserve">. </w:t>
            </w:r>
            <w:r w:rsidRPr="00843F77">
              <w:rPr>
                <w:rFonts w:ascii="Times New Roman" w:hAnsi="Times New Roman"/>
                <w:color w:val="000000"/>
                <w:spacing w:val="-2"/>
              </w:rPr>
              <w:t>W</w:t>
            </w:r>
            <w:r w:rsidR="00BD05E3" w:rsidRPr="00843F77">
              <w:rPr>
                <w:rFonts w:ascii="Times New Roman" w:hAnsi="Times New Roman"/>
                <w:color w:val="000000"/>
                <w:spacing w:val="-2"/>
              </w:rPr>
              <w:t xml:space="preserve"> </w:t>
            </w:r>
            <w:r w:rsidR="007737CE">
              <w:rPr>
                <w:rFonts w:ascii="Times New Roman" w:hAnsi="Times New Roman"/>
                <w:color w:val="000000"/>
                <w:spacing w:val="-2"/>
              </w:rPr>
              <w:t>pierwszym</w:t>
            </w:r>
            <w:r w:rsidR="007737CE" w:rsidRPr="00843F77">
              <w:rPr>
                <w:rFonts w:ascii="Times New Roman" w:hAnsi="Times New Roman"/>
                <w:color w:val="000000"/>
                <w:spacing w:val="-2"/>
              </w:rPr>
              <w:t xml:space="preserve"> </w:t>
            </w:r>
            <w:r w:rsidR="00ED0FE1" w:rsidRPr="00843F77">
              <w:rPr>
                <w:rFonts w:ascii="Times New Roman" w:hAnsi="Times New Roman"/>
                <w:color w:val="000000"/>
                <w:spacing w:val="-2"/>
              </w:rPr>
              <w:t xml:space="preserve">kwartale </w:t>
            </w:r>
            <w:r w:rsidRPr="00843F77">
              <w:rPr>
                <w:rFonts w:ascii="Times New Roman" w:hAnsi="Times New Roman"/>
                <w:color w:val="000000"/>
                <w:spacing w:val="-2"/>
              </w:rPr>
              <w:t xml:space="preserve"> </w:t>
            </w:r>
            <w:r w:rsidR="007737CE" w:rsidRPr="00843F77">
              <w:rPr>
                <w:rFonts w:ascii="Times New Roman" w:hAnsi="Times New Roman"/>
                <w:color w:val="000000"/>
                <w:spacing w:val="-2"/>
              </w:rPr>
              <w:t>201</w:t>
            </w:r>
            <w:r w:rsidR="007737CE">
              <w:rPr>
                <w:rFonts w:ascii="Times New Roman" w:hAnsi="Times New Roman"/>
                <w:color w:val="000000"/>
                <w:spacing w:val="-2"/>
              </w:rPr>
              <w:t xml:space="preserve">7 </w:t>
            </w:r>
            <w:r w:rsidRPr="00843F77">
              <w:rPr>
                <w:rFonts w:ascii="Times New Roman" w:hAnsi="Times New Roman"/>
                <w:color w:val="000000"/>
                <w:spacing w:val="-2"/>
              </w:rPr>
              <w:t xml:space="preserve">r. projekt zostanie skierowany przez Radę Ministrów do Sejmu RP. </w:t>
            </w:r>
          </w:p>
          <w:p w:rsidR="00C540BC" w:rsidRPr="00843F77" w:rsidRDefault="00C540BC" w:rsidP="00B37C80">
            <w:pPr>
              <w:spacing w:line="240" w:lineRule="auto"/>
              <w:jc w:val="both"/>
              <w:rPr>
                <w:rFonts w:ascii="Times New Roman" w:hAnsi="Times New Roman"/>
                <w:color w:val="000000"/>
                <w:spacing w:val="-2"/>
              </w:rPr>
            </w:pPr>
          </w:p>
          <w:p w:rsidR="006A701A" w:rsidRPr="00843F77" w:rsidRDefault="006A701A" w:rsidP="00B37C80">
            <w:pPr>
              <w:spacing w:line="240" w:lineRule="auto"/>
              <w:jc w:val="both"/>
              <w:rPr>
                <w:rFonts w:ascii="Times New Roman" w:hAnsi="Times New Roman"/>
                <w:color w:val="000000"/>
                <w:spacing w:val="-2"/>
              </w:rPr>
            </w:pPr>
          </w:p>
        </w:tc>
      </w:tr>
      <w:tr w:rsidR="006A701A" w:rsidRPr="00843F77" w:rsidTr="00676C8D">
        <w:trPr>
          <w:gridAfter w:val="1"/>
          <w:wAfter w:w="10" w:type="dxa"/>
          <w:trHeight w:val="363"/>
        </w:trPr>
        <w:tc>
          <w:tcPr>
            <w:tcW w:w="10937" w:type="dxa"/>
            <w:gridSpan w:val="29"/>
            <w:shd w:val="clear" w:color="auto" w:fill="99CCFF"/>
            <w:vAlign w:val="center"/>
          </w:tcPr>
          <w:p w:rsidR="006A701A" w:rsidRPr="00843F77" w:rsidRDefault="006A701A" w:rsidP="0072636A">
            <w:pPr>
              <w:numPr>
                <w:ilvl w:val="0"/>
                <w:numId w:val="6"/>
              </w:numPr>
              <w:spacing w:before="60" w:after="60" w:line="240" w:lineRule="auto"/>
              <w:ind w:left="318" w:hanging="284"/>
              <w:jc w:val="both"/>
              <w:rPr>
                <w:rFonts w:ascii="Times New Roman" w:hAnsi="Times New Roman"/>
                <w:b/>
                <w:color w:val="000000"/>
              </w:rPr>
            </w:pPr>
            <w:r w:rsidRPr="00843F77">
              <w:rPr>
                <w:rFonts w:ascii="Times New Roman" w:hAnsi="Times New Roman"/>
                <w:b/>
                <w:color w:val="000000"/>
              </w:rPr>
              <w:lastRenderedPageBreak/>
              <w:t xml:space="preserve"> Wpływ na sektor finansów publicznych</w:t>
            </w:r>
          </w:p>
        </w:tc>
      </w:tr>
      <w:tr w:rsidR="00260F33" w:rsidRPr="00843F77" w:rsidTr="00676C8D">
        <w:trPr>
          <w:gridAfter w:val="1"/>
          <w:wAfter w:w="10" w:type="dxa"/>
          <w:trHeight w:val="142"/>
        </w:trPr>
        <w:tc>
          <w:tcPr>
            <w:tcW w:w="3133" w:type="dxa"/>
            <w:gridSpan w:val="4"/>
            <w:vMerge w:val="restart"/>
            <w:shd w:val="clear" w:color="auto" w:fill="FFFFFF"/>
          </w:tcPr>
          <w:p w:rsidR="00260F33" w:rsidRPr="00843F77" w:rsidRDefault="00821717" w:rsidP="00821717">
            <w:pPr>
              <w:spacing w:before="40" w:after="40"/>
              <w:rPr>
                <w:rFonts w:ascii="Times New Roman" w:hAnsi="Times New Roman"/>
                <w:i/>
                <w:color w:val="000000"/>
                <w:sz w:val="21"/>
                <w:szCs w:val="21"/>
              </w:rPr>
            </w:pPr>
            <w:r w:rsidRPr="00843F77">
              <w:rPr>
                <w:rFonts w:ascii="Times New Roman" w:hAnsi="Times New Roman"/>
                <w:color w:val="000000"/>
                <w:sz w:val="21"/>
                <w:szCs w:val="21"/>
              </w:rPr>
              <w:t xml:space="preserve">(ceny </w:t>
            </w:r>
            <w:r w:rsidR="00CF5F4F" w:rsidRPr="00843F77">
              <w:rPr>
                <w:rFonts w:ascii="Times New Roman" w:hAnsi="Times New Roman"/>
                <w:color w:val="000000"/>
                <w:sz w:val="21"/>
                <w:szCs w:val="21"/>
              </w:rPr>
              <w:t>stałe</w:t>
            </w:r>
            <w:r w:rsidRPr="00843F77">
              <w:rPr>
                <w:rFonts w:ascii="Times New Roman" w:hAnsi="Times New Roman"/>
                <w:color w:val="000000"/>
                <w:sz w:val="21"/>
                <w:szCs w:val="21"/>
              </w:rPr>
              <w:t xml:space="preserve"> z …… r.)</w:t>
            </w:r>
          </w:p>
        </w:tc>
        <w:tc>
          <w:tcPr>
            <w:tcW w:w="7804" w:type="dxa"/>
            <w:gridSpan w:val="25"/>
            <w:shd w:val="clear" w:color="auto" w:fill="FFFFFF"/>
          </w:tcPr>
          <w:p w:rsidR="00260F33" w:rsidRPr="00843F77" w:rsidRDefault="00260F33" w:rsidP="00260F33">
            <w:pPr>
              <w:spacing w:before="40" w:after="40" w:line="240" w:lineRule="auto"/>
              <w:jc w:val="center"/>
              <w:rPr>
                <w:rFonts w:ascii="Times New Roman" w:hAnsi="Times New Roman"/>
                <w:i/>
                <w:color w:val="000000"/>
                <w:spacing w:val="-2"/>
                <w:sz w:val="21"/>
                <w:szCs w:val="21"/>
              </w:rPr>
            </w:pPr>
            <w:r w:rsidRPr="00843F77">
              <w:rPr>
                <w:rFonts w:ascii="Times New Roman" w:hAnsi="Times New Roman"/>
                <w:color w:val="000000"/>
                <w:sz w:val="21"/>
                <w:szCs w:val="21"/>
              </w:rPr>
              <w:t>Skutki w okresie 10 lat od wejścia w życie zmian [</w:t>
            </w:r>
            <w:r w:rsidR="00A056CB" w:rsidRPr="00843F77">
              <w:rPr>
                <w:rFonts w:ascii="Times New Roman" w:hAnsi="Times New Roman"/>
                <w:color w:val="000000"/>
                <w:sz w:val="21"/>
                <w:szCs w:val="21"/>
              </w:rPr>
              <w:t xml:space="preserve">mln </w:t>
            </w:r>
            <w:r w:rsidRPr="00843F77">
              <w:rPr>
                <w:rFonts w:ascii="Times New Roman" w:hAnsi="Times New Roman"/>
                <w:color w:val="000000"/>
                <w:sz w:val="21"/>
                <w:szCs w:val="21"/>
              </w:rPr>
              <w:t>zł]</w:t>
            </w:r>
          </w:p>
        </w:tc>
      </w:tr>
      <w:tr w:rsidR="0057668E" w:rsidRPr="00843F77" w:rsidTr="00676C8D">
        <w:trPr>
          <w:gridAfter w:val="1"/>
          <w:wAfter w:w="10" w:type="dxa"/>
          <w:trHeight w:val="142"/>
        </w:trPr>
        <w:tc>
          <w:tcPr>
            <w:tcW w:w="3133" w:type="dxa"/>
            <w:gridSpan w:val="4"/>
            <w:vMerge/>
            <w:shd w:val="clear" w:color="auto" w:fill="FFFFFF"/>
          </w:tcPr>
          <w:p w:rsidR="0057668E" w:rsidRPr="00843F77" w:rsidRDefault="0057668E" w:rsidP="00A52ADB">
            <w:pPr>
              <w:spacing w:before="40" w:after="40" w:line="240" w:lineRule="auto"/>
              <w:rPr>
                <w:rFonts w:ascii="Times New Roman" w:hAnsi="Times New Roman"/>
                <w:i/>
                <w:color w:val="000000"/>
                <w:sz w:val="21"/>
                <w:szCs w:val="21"/>
              </w:rPr>
            </w:pPr>
          </w:p>
        </w:tc>
        <w:tc>
          <w:tcPr>
            <w:tcW w:w="569" w:type="dxa"/>
            <w:gridSpan w:val="2"/>
            <w:shd w:val="clear" w:color="auto" w:fill="FFFFFF"/>
          </w:tcPr>
          <w:p w:rsidR="0057668E" w:rsidRPr="00843F77" w:rsidRDefault="0057668E" w:rsidP="001D6A3C">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0</w:t>
            </w:r>
          </w:p>
        </w:tc>
        <w:tc>
          <w:tcPr>
            <w:tcW w:w="570" w:type="dxa"/>
            <w:gridSpan w:val="2"/>
            <w:shd w:val="clear" w:color="auto" w:fill="FFFFFF"/>
          </w:tcPr>
          <w:p w:rsidR="0057668E" w:rsidRPr="00843F77" w:rsidRDefault="0057668E" w:rsidP="001D6A3C">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1</w:t>
            </w:r>
          </w:p>
        </w:tc>
        <w:tc>
          <w:tcPr>
            <w:tcW w:w="570" w:type="dxa"/>
            <w:gridSpan w:val="2"/>
            <w:shd w:val="clear" w:color="auto" w:fill="FFFFFF"/>
          </w:tcPr>
          <w:p w:rsidR="0057668E" w:rsidRPr="00843F77" w:rsidRDefault="0057668E" w:rsidP="001D6A3C">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2</w:t>
            </w:r>
          </w:p>
        </w:tc>
        <w:tc>
          <w:tcPr>
            <w:tcW w:w="569" w:type="dxa"/>
            <w:gridSpan w:val="3"/>
            <w:shd w:val="clear" w:color="auto" w:fill="FFFFFF"/>
          </w:tcPr>
          <w:p w:rsidR="0057668E" w:rsidRPr="00843F77" w:rsidRDefault="0057668E" w:rsidP="001D6A3C">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3</w:t>
            </w:r>
          </w:p>
        </w:tc>
        <w:tc>
          <w:tcPr>
            <w:tcW w:w="570" w:type="dxa"/>
            <w:gridSpan w:val="2"/>
            <w:shd w:val="clear" w:color="auto" w:fill="FFFFFF"/>
          </w:tcPr>
          <w:p w:rsidR="0057668E" w:rsidRPr="00843F77" w:rsidRDefault="0057668E" w:rsidP="001D6A3C">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4</w:t>
            </w:r>
          </w:p>
        </w:tc>
        <w:tc>
          <w:tcPr>
            <w:tcW w:w="570" w:type="dxa"/>
            <w:shd w:val="clear" w:color="auto" w:fill="FFFFFF"/>
          </w:tcPr>
          <w:p w:rsidR="0057668E" w:rsidRPr="00843F77" w:rsidRDefault="0057668E" w:rsidP="001D6A3C">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5</w:t>
            </w:r>
          </w:p>
        </w:tc>
        <w:tc>
          <w:tcPr>
            <w:tcW w:w="570" w:type="dxa"/>
            <w:gridSpan w:val="3"/>
            <w:shd w:val="clear" w:color="auto" w:fill="FFFFFF"/>
          </w:tcPr>
          <w:p w:rsidR="0057668E" w:rsidRPr="00843F77" w:rsidRDefault="0057668E" w:rsidP="001D6A3C">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6</w:t>
            </w:r>
          </w:p>
        </w:tc>
        <w:tc>
          <w:tcPr>
            <w:tcW w:w="569" w:type="dxa"/>
            <w:gridSpan w:val="3"/>
            <w:shd w:val="clear" w:color="auto" w:fill="FFFFFF"/>
          </w:tcPr>
          <w:p w:rsidR="0057668E" w:rsidRPr="00843F77" w:rsidRDefault="0057668E" w:rsidP="001D6A3C">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7</w:t>
            </w:r>
          </w:p>
        </w:tc>
        <w:tc>
          <w:tcPr>
            <w:tcW w:w="570" w:type="dxa"/>
            <w:gridSpan w:val="2"/>
            <w:shd w:val="clear" w:color="auto" w:fill="FFFFFF"/>
          </w:tcPr>
          <w:p w:rsidR="0057668E" w:rsidRPr="00843F77" w:rsidRDefault="0057668E" w:rsidP="001D6A3C">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8</w:t>
            </w:r>
          </w:p>
        </w:tc>
        <w:tc>
          <w:tcPr>
            <w:tcW w:w="570" w:type="dxa"/>
            <w:gridSpan w:val="2"/>
            <w:shd w:val="clear" w:color="auto" w:fill="FFFFFF"/>
          </w:tcPr>
          <w:p w:rsidR="0057668E" w:rsidRPr="00843F77" w:rsidRDefault="0057668E" w:rsidP="001D6A3C">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9</w:t>
            </w:r>
          </w:p>
        </w:tc>
        <w:tc>
          <w:tcPr>
            <w:tcW w:w="570" w:type="dxa"/>
            <w:shd w:val="clear" w:color="auto" w:fill="FFFFFF"/>
          </w:tcPr>
          <w:p w:rsidR="0057668E" w:rsidRPr="00843F77" w:rsidRDefault="0057668E" w:rsidP="001D6A3C">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10</w:t>
            </w:r>
          </w:p>
        </w:tc>
        <w:tc>
          <w:tcPr>
            <w:tcW w:w="1537" w:type="dxa"/>
            <w:gridSpan w:val="2"/>
            <w:shd w:val="clear" w:color="auto" w:fill="FFFFFF"/>
          </w:tcPr>
          <w:p w:rsidR="0057668E" w:rsidRPr="00843F77" w:rsidRDefault="0057668E" w:rsidP="00A52ADB">
            <w:pPr>
              <w:spacing w:before="40" w:after="40" w:line="240" w:lineRule="auto"/>
              <w:jc w:val="center"/>
              <w:rPr>
                <w:rFonts w:ascii="Times New Roman" w:hAnsi="Times New Roman"/>
                <w:i/>
                <w:color w:val="000000"/>
                <w:spacing w:val="-2"/>
                <w:sz w:val="21"/>
                <w:szCs w:val="21"/>
              </w:rPr>
            </w:pPr>
            <w:r w:rsidRPr="00843F77">
              <w:rPr>
                <w:rFonts w:ascii="Times New Roman" w:hAnsi="Times New Roman"/>
                <w:i/>
                <w:color w:val="000000"/>
                <w:spacing w:val="-2"/>
                <w:sz w:val="21"/>
                <w:szCs w:val="21"/>
              </w:rPr>
              <w:t>Łącznie</w:t>
            </w:r>
            <w:r w:rsidR="00CF5F4F" w:rsidRPr="00843F77">
              <w:rPr>
                <w:rFonts w:ascii="Times New Roman" w:hAnsi="Times New Roman"/>
                <w:i/>
                <w:color w:val="000000"/>
                <w:spacing w:val="-2"/>
                <w:sz w:val="21"/>
                <w:szCs w:val="21"/>
              </w:rPr>
              <w:t xml:space="preserve"> (0-10)</w:t>
            </w:r>
          </w:p>
        </w:tc>
      </w:tr>
      <w:tr w:rsidR="0057668E" w:rsidRPr="00843F77" w:rsidTr="00676C8D">
        <w:trPr>
          <w:trHeight w:val="321"/>
        </w:trPr>
        <w:tc>
          <w:tcPr>
            <w:tcW w:w="3133" w:type="dxa"/>
            <w:gridSpan w:val="4"/>
            <w:shd w:val="clear" w:color="auto" w:fill="FFFFFF"/>
            <w:vAlign w:val="center"/>
          </w:tcPr>
          <w:p w:rsidR="0057668E" w:rsidRPr="00843F77" w:rsidRDefault="0057668E" w:rsidP="00C53F26">
            <w:pPr>
              <w:spacing w:line="240" w:lineRule="auto"/>
              <w:rPr>
                <w:rFonts w:ascii="Times New Roman" w:hAnsi="Times New Roman"/>
                <w:color w:val="000000"/>
                <w:sz w:val="21"/>
                <w:szCs w:val="21"/>
              </w:rPr>
            </w:pPr>
            <w:r w:rsidRPr="00843F77">
              <w:rPr>
                <w:rFonts w:ascii="Times New Roman" w:hAnsi="Times New Roman"/>
                <w:b/>
                <w:color w:val="000000"/>
                <w:sz w:val="21"/>
                <w:szCs w:val="21"/>
              </w:rPr>
              <w:t>Dochody ogółem</w:t>
            </w:r>
          </w:p>
        </w:tc>
        <w:tc>
          <w:tcPr>
            <w:tcW w:w="569" w:type="dxa"/>
            <w:gridSpan w:val="2"/>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70" w:type="dxa"/>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70" w:type="dxa"/>
            <w:gridSpan w:val="3"/>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70" w:type="dxa"/>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1547" w:type="dxa"/>
            <w:gridSpan w:val="3"/>
            <w:shd w:val="clear" w:color="auto" w:fill="FFFFFF"/>
          </w:tcPr>
          <w:p w:rsidR="0057668E" w:rsidRPr="00843F77" w:rsidRDefault="0057668E" w:rsidP="009107FD">
            <w:pPr>
              <w:spacing w:line="240" w:lineRule="auto"/>
              <w:rPr>
                <w:rFonts w:ascii="Times New Roman" w:hAnsi="Times New Roman"/>
                <w:color w:val="000000"/>
                <w:spacing w:val="-2"/>
                <w:sz w:val="21"/>
                <w:szCs w:val="21"/>
              </w:rPr>
            </w:pPr>
          </w:p>
        </w:tc>
      </w:tr>
      <w:tr w:rsidR="0057668E" w:rsidRPr="00843F77" w:rsidTr="00676C8D">
        <w:trPr>
          <w:trHeight w:val="321"/>
        </w:trPr>
        <w:tc>
          <w:tcPr>
            <w:tcW w:w="3133" w:type="dxa"/>
            <w:gridSpan w:val="4"/>
            <w:shd w:val="clear" w:color="auto" w:fill="FFFFFF"/>
            <w:vAlign w:val="center"/>
          </w:tcPr>
          <w:p w:rsidR="0057668E" w:rsidRPr="00843F77" w:rsidRDefault="0057668E" w:rsidP="00C53F26">
            <w:pPr>
              <w:spacing w:line="240" w:lineRule="auto"/>
              <w:rPr>
                <w:rFonts w:ascii="Times New Roman" w:hAnsi="Times New Roman"/>
                <w:color w:val="000000"/>
                <w:sz w:val="21"/>
                <w:szCs w:val="21"/>
              </w:rPr>
            </w:pPr>
            <w:r w:rsidRPr="00843F77">
              <w:rPr>
                <w:rFonts w:ascii="Times New Roman" w:hAnsi="Times New Roman"/>
                <w:color w:val="000000"/>
                <w:sz w:val="21"/>
                <w:szCs w:val="21"/>
              </w:rPr>
              <w:t>budżet państwa</w:t>
            </w:r>
          </w:p>
        </w:tc>
        <w:tc>
          <w:tcPr>
            <w:tcW w:w="569" w:type="dxa"/>
            <w:gridSpan w:val="2"/>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70" w:type="dxa"/>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70" w:type="dxa"/>
            <w:gridSpan w:val="3"/>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69" w:type="dxa"/>
            <w:gridSpan w:val="3"/>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570" w:type="dxa"/>
            <w:shd w:val="clear" w:color="auto" w:fill="FFFFFF"/>
          </w:tcPr>
          <w:p w:rsidR="0057668E" w:rsidRPr="00843F77" w:rsidRDefault="0057668E" w:rsidP="009107FD">
            <w:pPr>
              <w:spacing w:line="240" w:lineRule="auto"/>
              <w:rPr>
                <w:rFonts w:ascii="Times New Roman" w:hAnsi="Times New Roman"/>
                <w:color w:val="000000"/>
                <w:sz w:val="21"/>
                <w:szCs w:val="21"/>
              </w:rPr>
            </w:pPr>
          </w:p>
        </w:tc>
        <w:tc>
          <w:tcPr>
            <w:tcW w:w="1547" w:type="dxa"/>
            <w:gridSpan w:val="3"/>
            <w:shd w:val="clear" w:color="auto" w:fill="FFFFFF"/>
          </w:tcPr>
          <w:p w:rsidR="0057668E" w:rsidRPr="00843F77" w:rsidRDefault="0057668E" w:rsidP="009107FD">
            <w:pPr>
              <w:spacing w:line="240" w:lineRule="auto"/>
              <w:rPr>
                <w:rFonts w:ascii="Times New Roman" w:hAnsi="Times New Roman"/>
                <w:color w:val="000000"/>
                <w:spacing w:val="-2"/>
                <w:sz w:val="21"/>
                <w:szCs w:val="21"/>
              </w:rPr>
            </w:pPr>
          </w:p>
        </w:tc>
      </w:tr>
      <w:tr w:rsidR="0057668E" w:rsidRPr="00843F77" w:rsidTr="00676C8D">
        <w:trPr>
          <w:trHeight w:val="344"/>
        </w:trPr>
        <w:tc>
          <w:tcPr>
            <w:tcW w:w="3133" w:type="dxa"/>
            <w:gridSpan w:val="4"/>
            <w:shd w:val="clear" w:color="auto" w:fill="FFFFFF"/>
            <w:vAlign w:val="center"/>
          </w:tcPr>
          <w:p w:rsidR="0057668E" w:rsidRPr="00843F77" w:rsidRDefault="0057668E" w:rsidP="00C53F26">
            <w:pPr>
              <w:spacing w:line="240" w:lineRule="auto"/>
              <w:rPr>
                <w:rFonts w:ascii="Times New Roman" w:hAnsi="Times New Roman"/>
                <w:color w:val="000000"/>
                <w:sz w:val="21"/>
                <w:szCs w:val="21"/>
              </w:rPr>
            </w:pPr>
            <w:r w:rsidRPr="00843F77">
              <w:rPr>
                <w:rFonts w:ascii="Times New Roman" w:hAnsi="Times New Roman"/>
                <w:color w:val="000000"/>
                <w:sz w:val="21"/>
                <w:szCs w:val="21"/>
              </w:rPr>
              <w:t>JST</w:t>
            </w:r>
          </w:p>
        </w:tc>
        <w:tc>
          <w:tcPr>
            <w:tcW w:w="569" w:type="dxa"/>
            <w:gridSpan w:val="2"/>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69" w:type="dxa"/>
            <w:gridSpan w:val="3"/>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70" w:type="dxa"/>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70" w:type="dxa"/>
            <w:gridSpan w:val="3"/>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69" w:type="dxa"/>
            <w:gridSpan w:val="3"/>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70" w:type="dxa"/>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1547" w:type="dxa"/>
            <w:gridSpan w:val="3"/>
            <w:shd w:val="clear" w:color="auto" w:fill="FFFFFF"/>
          </w:tcPr>
          <w:p w:rsidR="0057668E" w:rsidRPr="00843F77" w:rsidRDefault="0057668E" w:rsidP="000B54FB">
            <w:pPr>
              <w:spacing w:line="240" w:lineRule="auto"/>
              <w:rPr>
                <w:rFonts w:ascii="Times New Roman" w:hAnsi="Times New Roman"/>
                <w:color w:val="000000"/>
                <w:sz w:val="21"/>
                <w:szCs w:val="21"/>
              </w:rPr>
            </w:pPr>
          </w:p>
        </w:tc>
      </w:tr>
      <w:tr w:rsidR="0057668E" w:rsidRPr="00843F77" w:rsidTr="00676C8D">
        <w:trPr>
          <w:trHeight w:val="344"/>
        </w:trPr>
        <w:tc>
          <w:tcPr>
            <w:tcW w:w="3133" w:type="dxa"/>
            <w:gridSpan w:val="4"/>
            <w:shd w:val="clear" w:color="auto" w:fill="FFFFFF"/>
            <w:vAlign w:val="center"/>
          </w:tcPr>
          <w:p w:rsidR="0057668E" w:rsidRPr="00843F77" w:rsidRDefault="0057668E" w:rsidP="00C53F26">
            <w:pPr>
              <w:spacing w:line="240" w:lineRule="auto"/>
              <w:rPr>
                <w:rFonts w:ascii="Times New Roman" w:hAnsi="Times New Roman"/>
                <w:color w:val="000000"/>
                <w:sz w:val="21"/>
                <w:szCs w:val="21"/>
              </w:rPr>
            </w:pPr>
            <w:r w:rsidRPr="00843F77">
              <w:rPr>
                <w:rFonts w:ascii="Times New Roman" w:hAnsi="Times New Roman"/>
                <w:color w:val="000000"/>
                <w:sz w:val="21"/>
                <w:szCs w:val="21"/>
              </w:rPr>
              <w:t>pozostałe jednostki (oddzielnie)</w:t>
            </w:r>
          </w:p>
        </w:tc>
        <w:tc>
          <w:tcPr>
            <w:tcW w:w="569" w:type="dxa"/>
            <w:gridSpan w:val="2"/>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69" w:type="dxa"/>
            <w:gridSpan w:val="3"/>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70" w:type="dxa"/>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70" w:type="dxa"/>
            <w:gridSpan w:val="3"/>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69" w:type="dxa"/>
            <w:gridSpan w:val="3"/>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70" w:type="dxa"/>
            <w:gridSpan w:val="2"/>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570" w:type="dxa"/>
            <w:shd w:val="clear" w:color="auto" w:fill="FFFFFF"/>
          </w:tcPr>
          <w:p w:rsidR="0057668E" w:rsidRPr="00843F77" w:rsidRDefault="0057668E" w:rsidP="000B54FB">
            <w:pPr>
              <w:spacing w:line="240" w:lineRule="auto"/>
              <w:rPr>
                <w:rFonts w:ascii="Times New Roman" w:hAnsi="Times New Roman"/>
                <w:color w:val="000000"/>
                <w:sz w:val="21"/>
                <w:szCs w:val="21"/>
              </w:rPr>
            </w:pPr>
          </w:p>
        </w:tc>
        <w:tc>
          <w:tcPr>
            <w:tcW w:w="1547" w:type="dxa"/>
            <w:gridSpan w:val="3"/>
            <w:shd w:val="clear" w:color="auto" w:fill="FFFFFF"/>
          </w:tcPr>
          <w:p w:rsidR="0057668E" w:rsidRPr="00843F77" w:rsidRDefault="0057668E" w:rsidP="000B54FB">
            <w:pPr>
              <w:spacing w:line="240" w:lineRule="auto"/>
              <w:rPr>
                <w:rFonts w:ascii="Times New Roman" w:hAnsi="Times New Roman"/>
                <w:color w:val="000000"/>
                <w:sz w:val="21"/>
                <w:szCs w:val="21"/>
              </w:rPr>
            </w:pPr>
          </w:p>
        </w:tc>
      </w:tr>
      <w:tr w:rsidR="00DE2263" w:rsidRPr="00843F77" w:rsidTr="00676C8D">
        <w:trPr>
          <w:trHeight w:val="330"/>
        </w:trPr>
        <w:tc>
          <w:tcPr>
            <w:tcW w:w="3133" w:type="dxa"/>
            <w:gridSpan w:val="4"/>
            <w:shd w:val="clear" w:color="auto" w:fill="FFFFFF"/>
            <w:vAlign w:val="center"/>
          </w:tcPr>
          <w:p w:rsidR="00DE2263" w:rsidRPr="00843F77" w:rsidRDefault="00DE2263" w:rsidP="00DE2263">
            <w:pPr>
              <w:spacing w:line="240" w:lineRule="auto"/>
              <w:rPr>
                <w:rFonts w:ascii="Times New Roman" w:hAnsi="Times New Roman"/>
                <w:color w:val="000000"/>
                <w:sz w:val="21"/>
                <w:szCs w:val="21"/>
              </w:rPr>
            </w:pPr>
            <w:r w:rsidRPr="00843F77">
              <w:rPr>
                <w:rFonts w:ascii="Times New Roman" w:hAnsi="Times New Roman"/>
                <w:b/>
                <w:color w:val="000000"/>
                <w:sz w:val="21"/>
                <w:szCs w:val="21"/>
              </w:rPr>
              <w:t>Wydatki ogółem</w:t>
            </w:r>
          </w:p>
        </w:tc>
        <w:tc>
          <w:tcPr>
            <w:tcW w:w="569" w:type="dxa"/>
            <w:gridSpan w:val="2"/>
            <w:shd w:val="clear" w:color="auto" w:fill="FFFFFF"/>
          </w:tcPr>
          <w:p w:rsidR="00DE2263" w:rsidRPr="00843F77" w:rsidRDefault="007A464E" w:rsidP="007A464E">
            <w:pPr>
              <w:spacing w:line="240" w:lineRule="auto"/>
              <w:jc w:val="center"/>
              <w:rPr>
                <w:rFonts w:ascii="Times New Roman" w:hAnsi="Times New Roman"/>
                <w:color w:val="000000"/>
                <w:sz w:val="21"/>
                <w:szCs w:val="21"/>
              </w:rPr>
            </w:pPr>
            <w:r>
              <w:rPr>
                <w:rFonts w:ascii="Times New Roman" w:hAnsi="Times New Roman"/>
                <w:color w:val="000000"/>
                <w:sz w:val="21"/>
                <w:szCs w:val="21"/>
              </w:rPr>
              <w:t>-</w:t>
            </w:r>
          </w:p>
        </w:tc>
        <w:tc>
          <w:tcPr>
            <w:tcW w:w="570" w:type="dxa"/>
            <w:gridSpan w:val="2"/>
            <w:shd w:val="clear" w:color="auto" w:fill="FFFFFF"/>
          </w:tcPr>
          <w:p w:rsidR="00DE2263" w:rsidRPr="00843F77" w:rsidRDefault="00745EA7" w:rsidP="00DE2263">
            <w:pPr>
              <w:spacing w:line="240" w:lineRule="auto"/>
              <w:rPr>
                <w:rFonts w:ascii="Times New Roman" w:hAnsi="Times New Roman"/>
                <w:color w:val="000000"/>
                <w:sz w:val="21"/>
                <w:szCs w:val="21"/>
              </w:rPr>
            </w:pPr>
            <w:r>
              <w:rPr>
                <w:rFonts w:ascii="Times New Roman" w:hAnsi="Times New Roman"/>
                <w:color w:val="000000"/>
                <w:sz w:val="21"/>
                <w:szCs w:val="21"/>
              </w:rPr>
              <w:t>3,5</w:t>
            </w:r>
          </w:p>
        </w:tc>
        <w:tc>
          <w:tcPr>
            <w:tcW w:w="570" w:type="dxa"/>
            <w:gridSpan w:val="2"/>
            <w:shd w:val="clear" w:color="auto" w:fill="FFFFFF"/>
          </w:tcPr>
          <w:p w:rsidR="00DE2263" w:rsidRDefault="00745EA7" w:rsidP="00DE2263">
            <w:r>
              <w:rPr>
                <w:rFonts w:ascii="Times New Roman" w:hAnsi="Times New Roman"/>
                <w:color w:val="000000"/>
                <w:sz w:val="21"/>
                <w:szCs w:val="21"/>
              </w:rPr>
              <w:t>3,6</w:t>
            </w:r>
          </w:p>
        </w:tc>
        <w:tc>
          <w:tcPr>
            <w:tcW w:w="569" w:type="dxa"/>
            <w:gridSpan w:val="3"/>
            <w:shd w:val="clear" w:color="auto" w:fill="FFFFFF"/>
          </w:tcPr>
          <w:p w:rsidR="00DE2263" w:rsidRDefault="00745EA7" w:rsidP="00DE2263">
            <w:r>
              <w:rPr>
                <w:rFonts w:ascii="Times New Roman" w:hAnsi="Times New Roman"/>
                <w:color w:val="000000"/>
                <w:sz w:val="21"/>
                <w:szCs w:val="21"/>
              </w:rPr>
              <w:t>3,6</w:t>
            </w:r>
          </w:p>
        </w:tc>
        <w:tc>
          <w:tcPr>
            <w:tcW w:w="570" w:type="dxa"/>
            <w:gridSpan w:val="2"/>
            <w:shd w:val="clear" w:color="auto" w:fill="FFFFFF"/>
          </w:tcPr>
          <w:p w:rsidR="00DE2263" w:rsidRDefault="00745EA7" w:rsidP="00DE2263">
            <w:r>
              <w:rPr>
                <w:rFonts w:ascii="Times New Roman" w:hAnsi="Times New Roman"/>
                <w:color w:val="000000"/>
                <w:sz w:val="21"/>
                <w:szCs w:val="21"/>
              </w:rPr>
              <w:t>3,7</w:t>
            </w:r>
          </w:p>
        </w:tc>
        <w:tc>
          <w:tcPr>
            <w:tcW w:w="570" w:type="dxa"/>
            <w:shd w:val="clear" w:color="auto" w:fill="FFFFFF"/>
          </w:tcPr>
          <w:p w:rsidR="00DE2263" w:rsidRDefault="00745EA7" w:rsidP="00DE2263">
            <w:r>
              <w:rPr>
                <w:rFonts w:ascii="Times New Roman" w:hAnsi="Times New Roman"/>
                <w:color w:val="000000"/>
                <w:sz w:val="21"/>
                <w:szCs w:val="21"/>
              </w:rPr>
              <w:t>3,7</w:t>
            </w:r>
          </w:p>
        </w:tc>
        <w:tc>
          <w:tcPr>
            <w:tcW w:w="570" w:type="dxa"/>
            <w:gridSpan w:val="3"/>
            <w:shd w:val="clear" w:color="auto" w:fill="FFFFFF"/>
          </w:tcPr>
          <w:p w:rsidR="00DE2263" w:rsidRDefault="00745EA7" w:rsidP="00DE2263">
            <w:r>
              <w:rPr>
                <w:rFonts w:ascii="Times New Roman" w:hAnsi="Times New Roman"/>
                <w:color w:val="000000"/>
                <w:sz w:val="21"/>
                <w:szCs w:val="21"/>
              </w:rPr>
              <w:t>3,8</w:t>
            </w:r>
          </w:p>
        </w:tc>
        <w:tc>
          <w:tcPr>
            <w:tcW w:w="569" w:type="dxa"/>
            <w:gridSpan w:val="3"/>
            <w:shd w:val="clear" w:color="auto" w:fill="FFFFFF"/>
          </w:tcPr>
          <w:p w:rsidR="00DE2263" w:rsidRDefault="00745EA7" w:rsidP="00DE2263">
            <w:r>
              <w:rPr>
                <w:rFonts w:ascii="Times New Roman" w:hAnsi="Times New Roman"/>
                <w:color w:val="000000"/>
                <w:sz w:val="21"/>
                <w:szCs w:val="21"/>
              </w:rPr>
              <w:t>3,8</w:t>
            </w:r>
          </w:p>
        </w:tc>
        <w:tc>
          <w:tcPr>
            <w:tcW w:w="570" w:type="dxa"/>
            <w:gridSpan w:val="2"/>
            <w:shd w:val="clear" w:color="auto" w:fill="FFFFFF"/>
          </w:tcPr>
          <w:p w:rsidR="00DE2263" w:rsidRDefault="00745EA7" w:rsidP="00DE2263">
            <w:r>
              <w:rPr>
                <w:rFonts w:ascii="Times New Roman" w:hAnsi="Times New Roman"/>
                <w:color w:val="000000"/>
                <w:sz w:val="21"/>
                <w:szCs w:val="21"/>
              </w:rPr>
              <w:t>3,9</w:t>
            </w:r>
          </w:p>
        </w:tc>
        <w:tc>
          <w:tcPr>
            <w:tcW w:w="570" w:type="dxa"/>
            <w:gridSpan w:val="2"/>
            <w:shd w:val="clear" w:color="auto" w:fill="FFFFFF"/>
          </w:tcPr>
          <w:p w:rsidR="00DE2263" w:rsidRDefault="00745EA7" w:rsidP="00DE2263">
            <w:r>
              <w:rPr>
                <w:rFonts w:ascii="Times New Roman" w:hAnsi="Times New Roman"/>
                <w:color w:val="000000"/>
                <w:sz w:val="21"/>
                <w:szCs w:val="21"/>
              </w:rPr>
              <w:t>3,9</w:t>
            </w:r>
          </w:p>
        </w:tc>
        <w:tc>
          <w:tcPr>
            <w:tcW w:w="570" w:type="dxa"/>
            <w:shd w:val="clear" w:color="auto" w:fill="FFFFFF"/>
          </w:tcPr>
          <w:p w:rsidR="00DE2263" w:rsidRDefault="00745EA7" w:rsidP="00DE2263">
            <w:r>
              <w:rPr>
                <w:rFonts w:ascii="Times New Roman" w:hAnsi="Times New Roman"/>
                <w:color w:val="000000"/>
                <w:sz w:val="21"/>
                <w:szCs w:val="21"/>
              </w:rPr>
              <w:t>4,0</w:t>
            </w:r>
          </w:p>
        </w:tc>
        <w:tc>
          <w:tcPr>
            <w:tcW w:w="1547" w:type="dxa"/>
            <w:gridSpan w:val="3"/>
            <w:shd w:val="clear" w:color="auto" w:fill="FFFFFF"/>
          </w:tcPr>
          <w:p w:rsidR="00DE2263" w:rsidRPr="00843F77" w:rsidRDefault="00745EA7" w:rsidP="00DE2263">
            <w:pPr>
              <w:spacing w:line="240" w:lineRule="auto"/>
              <w:rPr>
                <w:rFonts w:ascii="Times New Roman" w:hAnsi="Times New Roman"/>
                <w:color w:val="000000"/>
                <w:sz w:val="21"/>
                <w:szCs w:val="21"/>
              </w:rPr>
            </w:pPr>
            <w:r>
              <w:rPr>
                <w:rFonts w:ascii="Times New Roman" w:hAnsi="Times New Roman"/>
                <w:color w:val="000000"/>
                <w:sz w:val="21"/>
                <w:szCs w:val="21"/>
              </w:rPr>
              <w:t>37,5</w:t>
            </w:r>
          </w:p>
        </w:tc>
      </w:tr>
      <w:tr w:rsidR="00DE2263" w:rsidRPr="00843F77" w:rsidTr="00676C8D">
        <w:trPr>
          <w:trHeight w:val="330"/>
        </w:trPr>
        <w:tc>
          <w:tcPr>
            <w:tcW w:w="3133" w:type="dxa"/>
            <w:gridSpan w:val="4"/>
            <w:shd w:val="clear" w:color="auto" w:fill="FFFFFF"/>
            <w:vAlign w:val="center"/>
          </w:tcPr>
          <w:p w:rsidR="00DE2263" w:rsidRPr="00843F77" w:rsidRDefault="00DE2263" w:rsidP="00DE2263">
            <w:pPr>
              <w:spacing w:line="240" w:lineRule="auto"/>
              <w:rPr>
                <w:rFonts w:ascii="Times New Roman" w:hAnsi="Times New Roman"/>
                <w:color w:val="000000"/>
                <w:sz w:val="21"/>
                <w:szCs w:val="21"/>
              </w:rPr>
            </w:pPr>
            <w:r w:rsidRPr="00843F77">
              <w:rPr>
                <w:rFonts w:ascii="Times New Roman" w:hAnsi="Times New Roman"/>
                <w:color w:val="000000"/>
                <w:sz w:val="21"/>
                <w:szCs w:val="21"/>
              </w:rPr>
              <w:t>budżet państwa</w:t>
            </w:r>
          </w:p>
        </w:tc>
        <w:tc>
          <w:tcPr>
            <w:tcW w:w="569" w:type="dxa"/>
            <w:gridSpan w:val="2"/>
            <w:shd w:val="clear" w:color="auto" w:fill="FFFFFF"/>
          </w:tcPr>
          <w:p w:rsidR="00DE2263" w:rsidRPr="00843F77" w:rsidRDefault="00DE2263" w:rsidP="007A464E">
            <w:pPr>
              <w:spacing w:line="240" w:lineRule="auto"/>
              <w:jc w:val="center"/>
              <w:rPr>
                <w:rFonts w:ascii="Times New Roman" w:hAnsi="Times New Roman"/>
                <w:color w:val="000000"/>
                <w:sz w:val="21"/>
                <w:szCs w:val="21"/>
              </w:rPr>
            </w:pPr>
          </w:p>
        </w:tc>
        <w:tc>
          <w:tcPr>
            <w:tcW w:w="570" w:type="dxa"/>
            <w:gridSpan w:val="2"/>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gridSpan w:val="2"/>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69" w:type="dxa"/>
            <w:gridSpan w:val="3"/>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gridSpan w:val="2"/>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gridSpan w:val="3"/>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69" w:type="dxa"/>
            <w:gridSpan w:val="3"/>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gridSpan w:val="2"/>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gridSpan w:val="2"/>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1547" w:type="dxa"/>
            <w:gridSpan w:val="3"/>
            <w:shd w:val="clear" w:color="auto" w:fill="FFFFFF"/>
          </w:tcPr>
          <w:p w:rsidR="00DE2263" w:rsidRPr="00843F77" w:rsidRDefault="00DE2263" w:rsidP="00DE2263">
            <w:pPr>
              <w:spacing w:line="240" w:lineRule="auto"/>
              <w:rPr>
                <w:rFonts w:ascii="Times New Roman" w:hAnsi="Times New Roman"/>
                <w:color w:val="000000"/>
                <w:sz w:val="21"/>
                <w:szCs w:val="21"/>
              </w:rPr>
            </w:pPr>
          </w:p>
        </w:tc>
      </w:tr>
      <w:tr w:rsidR="00DE2263" w:rsidRPr="00843F77" w:rsidTr="00676C8D">
        <w:trPr>
          <w:trHeight w:val="351"/>
        </w:trPr>
        <w:tc>
          <w:tcPr>
            <w:tcW w:w="3133" w:type="dxa"/>
            <w:gridSpan w:val="4"/>
            <w:shd w:val="clear" w:color="auto" w:fill="FFFFFF"/>
            <w:vAlign w:val="center"/>
          </w:tcPr>
          <w:p w:rsidR="00DE2263" w:rsidRPr="00843F77" w:rsidRDefault="00DE2263" w:rsidP="00DE2263">
            <w:pPr>
              <w:spacing w:line="240" w:lineRule="auto"/>
              <w:rPr>
                <w:rFonts w:ascii="Times New Roman" w:hAnsi="Times New Roman"/>
                <w:color w:val="000000"/>
                <w:sz w:val="21"/>
                <w:szCs w:val="21"/>
              </w:rPr>
            </w:pPr>
            <w:r w:rsidRPr="00843F77">
              <w:rPr>
                <w:rFonts w:ascii="Times New Roman" w:hAnsi="Times New Roman"/>
                <w:color w:val="000000"/>
                <w:sz w:val="21"/>
                <w:szCs w:val="21"/>
              </w:rPr>
              <w:t>JST</w:t>
            </w:r>
          </w:p>
        </w:tc>
        <w:tc>
          <w:tcPr>
            <w:tcW w:w="569" w:type="dxa"/>
            <w:gridSpan w:val="2"/>
            <w:shd w:val="clear" w:color="auto" w:fill="FFFFFF"/>
          </w:tcPr>
          <w:p w:rsidR="00DE2263" w:rsidRPr="00843F77" w:rsidRDefault="00DE2263" w:rsidP="007A464E">
            <w:pPr>
              <w:spacing w:line="240" w:lineRule="auto"/>
              <w:jc w:val="center"/>
              <w:rPr>
                <w:rFonts w:ascii="Times New Roman" w:hAnsi="Times New Roman"/>
                <w:color w:val="000000"/>
                <w:sz w:val="21"/>
                <w:szCs w:val="21"/>
              </w:rPr>
            </w:pPr>
          </w:p>
        </w:tc>
        <w:tc>
          <w:tcPr>
            <w:tcW w:w="570" w:type="dxa"/>
            <w:gridSpan w:val="2"/>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gridSpan w:val="2"/>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69" w:type="dxa"/>
            <w:gridSpan w:val="3"/>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gridSpan w:val="2"/>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gridSpan w:val="3"/>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69" w:type="dxa"/>
            <w:gridSpan w:val="3"/>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gridSpan w:val="2"/>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gridSpan w:val="2"/>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1547" w:type="dxa"/>
            <w:gridSpan w:val="3"/>
            <w:shd w:val="clear" w:color="auto" w:fill="FFFFFF"/>
          </w:tcPr>
          <w:p w:rsidR="00DE2263" w:rsidRPr="00843F77" w:rsidRDefault="00DE2263" w:rsidP="00DE2263">
            <w:pPr>
              <w:spacing w:line="240" w:lineRule="auto"/>
              <w:rPr>
                <w:rFonts w:ascii="Times New Roman" w:hAnsi="Times New Roman"/>
                <w:color w:val="000000"/>
                <w:sz w:val="21"/>
                <w:szCs w:val="21"/>
              </w:rPr>
            </w:pPr>
          </w:p>
        </w:tc>
      </w:tr>
      <w:tr w:rsidR="00DE2263" w:rsidRPr="00843F77" w:rsidTr="00676C8D">
        <w:trPr>
          <w:trHeight w:val="351"/>
        </w:trPr>
        <w:tc>
          <w:tcPr>
            <w:tcW w:w="3133" w:type="dxa"/>
            <w:gridSpan w:val="4"/>
            <w:shd w:val="clear" w:color="auto" w:fill="FFFFFF"/>
            <w:vAlign w:val="center"/>
          </w:tcPr>
          <w:p w:rsidR="00DE2263" w:rsidRPr="00843F77" w:rsidRDefault="00DE2263" w:rsidP="00DE2263">
            <w:pPr>
              <w:spacing w:line="240" w:lineRule="auto"/>
              <w:rPr>
                <w:rFonts w:ascii="Times New Roman" w:hAnsi="Times New Roman"/>
                <w:color w:val="000000"/>
                <w:sz w:val="21"/>
                <w:szCs w:val="21"/>
              </w:rPr>
            </w:pPr>
            <w:r w:rsidRPr="00843F77">
              <w:rPr>
                <w:rFonts w:ascii="Times New Roman" w:hAnsi="Times New Roman"/>
                <w:color w:val="000000"/>
                <w:sz w:val="21"/>
                <w:szCs w:val="21"/>
              </w:rPr>
              <w:t>pozostałe jednostki (oddzielnie)</w:t>
            </w:r>
          </w:p>
        </w:tc>
        <w:tc>
          <w:tcPr>
            <w:tcW w:w="569" w:type="dxa"/>
            <w:gridSpan w:val="2"/>
            <w:shd w:val="clear" w:color="auto" w:fill="FFFFFF"/>
          </w:tcPr>
          <w:p w:rsidR="00DE2263" w:rsidRPr="00843F77" w:rsidRDefault="00DE2263" w:rsidP="007A464E">
            <w:pPr>
              <w:spacing w:line="240" w:lineRule="auto"/>
              <w:jc w:val="center"/>
              <w:rPr>
                <w:rFonts w:ascii="Times New Roman" w:hAnsi="Times New Roman"/>
                <w:color w:val="000000"/>
                <w:sz w:val="21"/>
                <w:szCs w:val="21"/>
              </w:rPr>
            </w:pPr>
          </w:p>
        </w:tc>
        <w:tc>
          <w:tcPr>
            <w:tcW w:w="570" w:type="dxa"/>
            <w:gridSpan w:val="2"/>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gridSpan w:val="2"/>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69" w:type="dxa"/>
            <w:gridSpan w:val="3"/>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gridSpan w:val="2"/>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gridSpan w:val="3"/>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69" w:type="dxa"/>
            <w:gridSpan w:val="3"/>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gridSpan w:val="2"/>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gridSpan w:val="2"/>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570" w:type="dxa"/>
            <w:shd w:val="clear" w:color="auto" w:fill="FFFFFF"/>
          </w:tcPr>
          <w:p w:rsidR="00DE2263" w:rsidRPr="00843F77" w:rsidRDefault="00DE2263" w:rsidP="00DE2263">
            <w:pPr>
              <w:spacing w:line="240" w:lineRule="auto"/>
              <w:rPr>
                <w:rFonts w:ascii="Times New Roman" w:hAnsi="Times New Roman"/>
                <w:color w:val="000000"/>
                <w:sz w:val="21"/>
                <w:szCs w:val="21"/>
              </w:rPr>
            </w:pPr>
          </w:p>
        </w:tc>
        <w:tc>
          <w:tcPr>
            <w:tcW w:w="1547" w:type="dxa"/>
            <w:gridSpan w:val="3"/>
            <w:shd w:val="clear" w:color="auto" w:fill="FFFFFF"/>
          </w:tcPr>
          <w:p w:rsidR="00DE2263" w:rsidRPr="00843F77" w:rsidRDefault="00DE2263" w:rsidP="00DE2263">
            <w:pPr>
              <w:spacing w:line="240" w:lineRule="auto"/>
              <w:rPr>
                <w:rFonts w:ascii="Times New Roman" w:hAnsi="Times New Roman"/>
                <w:color w:val="000000"/>
                <w:sz w:val="21"/>
                <w:szCs w:val="21"/>
              </w:rPr>
            </w:pPr>
          </w:p>
        </w:tc>
      </w:tr>
      <w:tr w:rsidR="00745EA7" w:rsidRPr="00843F77" w:rsidTr="00676C8D">
        <w:trPr>
          <w:trHeight w:val="360"/>
        </w:trPr>
        <w:tc>
          <w:tcPr>
            <w:tcW w:w="3133" w:type="dxa"/>
            <w:gridSpan w:val="4"/>
            <w:shd w:val="clear" w:color="auto" w:fill="FFFFFF"/>
            <w:vAlign w:val="center"/>
          </w:tcPr>
          <w:p w:rsidR="00745EA7" w:rsidRPr="00843F77" w:rsidRDefault="00745EA7" w:rsidP="00745EA7">
            <w:pPr>
              <w:spacing w:line="240" w:lineRule="auto"/>
              <w:rPr>
                <w:rFonts w:ascii="Times New Roman" w:hAnsi="Times New Roman"/>
                <w:color w:val="000000"/>
                <w:sz w:val="21"/>
                <w:szCs w:val="21"/>
              </w:rPr>
            </w:pPr>
            <w:r w:rsidRPr="00843F77">
              <w:rPr>
                <w:rFonts w:ascii="Times New Roman" w:hAnsi="Times New Roman"/>
                <w:b/>
                <w:color w:val="000000"/>
                <w:sz w:val="21"/>
                <w:szCs w:val="21"/>
              </w:rPr>
              <w:t>Saldo ogółem</w:t>
            </w:r>
          </w:p>
        </w:tc>
        <w:tc>
          <w:tcPr>
            <w:tcW w:w="569" w:type="dxa"/>
            <w:gridSpan w:val="2"/>
            <w:shd w:val="clear" w:color="auto" w:fill="FFFFFF"/>
          </w:tcPr>
          <w:p w:rsidR="00745EA7" w:rsidRPr="00843F77" w:rsidRDefault="00745EA7" w:rsidP="00745EA7">
            <w:pPr>
              <w:spacing w:line="240" w:lineRule="auto"/>
              <w:jc w:val="center"/>
              <w:rPr>
                <w:rFonts w:ascii="Times New Roman" w:hAnsi="Times New Roman"/>
                <w:color w:val="000000"/>
                <w:sz w:val="21"/>
                <w:szCs w:val="21"/>
              </w:rPr>
            </w:pPr>
            <w:r>
              <w:rPr>
                <w:rFonts w:ascii="Times New Roman" w:hAnsi="Times New Roman"/>
                <w:color w:val="000000"/>
                <w:sz w:val="21"/>
                <w:szCs w:val="21"/>
              </w:rPr>
              <w:t>-</w:t>
            </w:r>
          </w:p>
        </w:tc>
        <w:tc>
          <w:tcPr>
            <w:tcW w:w="570" w:type="dxa"/>
            <w:gridSpan w:val="2"/>
            <w:shd w:val="clear" w:color="auto" w:fill="FFFFFF"/>
          </w:tcPr>
          <w:p w:rsidR="00745EA7" w:rsidRPr="00843F77" w:rsidRDefault="00745EA7" w:rsidP="00745EA7">
            <w:pPr>
              <w:spacing w:line="240" w:lineRule="auto"/>
              <w:rPr>
                <w:rFonts w:ascii="Times New Roman" w:hAnsi="Times New Roman"/>
                <w:color w:val="000000"/>
                <w:sz w:val="21"/>
                <w:szCs w:val="21"/>
              </w:rPr>
            </w:pPr>
            <w:r>
              <w:rPr>
                <w:rFonts w:ascii="Times New Roman" w:hAnsi="Times New Roman"/>
                <w:color w:val="000000"/>
                <w:sz w:val="21"/>
                <w:szCs w:val="21"/>
              </w:rPr>
              <w:t>3,5</w:t>
            </w:r>
          </w:p>
        </w:tc>
        <w:tc>
          <w:tcPr>
            <w:tcW w:w="570" w:type="dxa"/>
            <w:gridSpan w:val="2"/>
            <w:shd w:val="clear" w:color="auto" w:fill="FFFFFF"/>
          </w:tcPr>
          <w:p w:rsidR="00745EA7" w:rsidRDefault="00745EA7" w:rsidP="00745EA7">
            <w:r>
              <w:rPr>
                <w:rFonts w:ascii="Times New Roman" w:hAnsi="Times New Roman"/>
                <w:color w:val="000000"/>
                <w:sz w:val="21"/>
                <w:szCs w:val="21"/>
              </w:rPr>
              <w:t>3,6</w:t>
            </w:r>
          </w:p>
        </w:tc>
        <w:tc>
          <w:tcPr>
            <w:tcW w:w="569" w:type="dxa"/>
            <w:gridSpan w:val="3"/>
            <w:shd w:val="clear" w:color="auto" w:fill="FFFFFF"/>
          </w:tcPr>
          <w:p w:rsidR="00745EA7" w:rsidRDefault="00745EA7" w:rsidP="00745EA7">
            <w:r>
              <w:rPr>
                <w:rFonts w:ascii="Times New Roman" w:hAnsi="Times New Roman"/>
                <w:color w:val="000000"/>
                <w:sz w:val="21"/>
                <w:szCs w:val="21"/>
              </w:rPr>
              <w:t>3,6</w:t>
            </w:r>
          </w:p>
        </w:tc>
        <w:tc>
          <w:tcPr>
            <w:tcW w:w="570" w:type="dxa"/>
            <w:gridSpan w:val="2"/>
            <w:shd w:val="clear" w:color="auto" w:fill="FFFFFF"/>
          </w:tcPr>
          <w:p w:rsidR="00745EA7" w:rsidRDefault="00745EA7" w:rsidP="00745EA7">
            <w:r>
              <w:rPr>
                <w:rFonts w:ascii="Times New Roman" w:hAnsi="Times New Roman"/>
                <w:color w:val="000000"/>
                <w:sz w:val="21"/>
                <w:szCs w:val="21"/>
              </w:rPr>
              <w:t>3,7</w:t>
            </w:r>
          </w:p>
        </w:tc>
        <w:tc>
          <w:tcPr>
            <w:tcW w:w="570" w:type="dxa"/>
            <w:shd w:val="clear" w:color="auto" w:fill="FFFFFF"/>
          </w:tcPr>
          <w:p w:rsidR="00745EA7" w:rsidRDefault="00745EA7" w:rsidP="00745EA7">
            <w:r>
              <w:rPr>
                <w:rFonts w:ascii="Times New Roman" w:hAnsi="Times New Roman"/>
                <w:color w:val="000000"/>
                <w:sz w:val="21"/>
                <w:szCs w:val="21"/>
              </w:rPr>
              <w:t>3,7</w:t>
            </w:r>
          </w:p>
        </w:tc>
        <w:tc>
          <w:tcPr>
            <w:tcW w:w="570" w:type="dxa"/>
            <w:gridSpan w:val="3"/>
            <w:shd w:val="clear" w:color="auto" w:fill="FFFFFF"/>
          </w:tcPr>
          <w:p w:rsidR="00745EA7" w:rsidRDefault="00745EA7" w:rsidP="00745EA7">
            <w:r>
              <w:rPr>
                <w:rFonts w:ascii="Times New Roman" w:hAnsi="Times New Roman"/>
                <w:color w:val="000000"/>
                <w:sz w:val="21"/>
                <w:szCs w:val="21"/>
              </w:rPr>
              <w:t>3,8</w:t>
            </w:r>
          </w:p>
        </w:tc>
        <w:tc>
          <w:tcPr>
            <w:tcW w:w="569" w:type="dxa"/>
            <w:gridSpan w:val="3"/>
            <w:shd w:val="clear" w:color="auto" w:fill="FFFFFF"/>
          </w:tcPr>
          <w:p w:rsidR="00745EA7" w:rsidRDefault="00745EA7" w:rsidP="00745EA7">
            <w:r>
              <w:rPr>
                <w:rFonts w:ascii="Times New Roman" w:hAnsi="Times New Roman"/>
                <w:color w:val="000000"/>
                <w:sz w:val="21"/>
                <w:szCs w:val="21"/>
              </w:rPr>
              <w:t>3,8</w:t>
            </w:r>
          </w:p>
        </w:tc>
        <w:tc>
          <w:tcPr>
            <w:tcW w:w="570" w:type="dxa"/>
            <w:gridSpan w:val="2"/>
            <w:shd w:val="clear" w:color="auto" w:fill="FFFFFF"/>
          </w:tcPr>
          <w:p w:rsidR="00745EA7" w:rsidRDefault="00745EA7" w:rsidP="00745EA7">
            <w:r>
              <w:rPr>
                <w:rFonts w:ascii="Times New Roman" w:hAnsi="Times New Roman"/>
                <w:color w:val="000000"/>
                <w:sz w:val="21"/>
                <w:szCs w:val="21"/>
              </w:rPr>
              <w:t>3,9</w:t>
            </w:r>
          </w:p>
        </w:tc>
        <w:tc>
          <w:tcPr>
            <w:tcW w:w="570" w:type="dxa"/>
            <w:gridSpan w:val="2"/>
            <w:shd w:val="clear" w:color="auto" w:fill="FFFFFF"/>
          </w:tcPr>
          <w:p w:rsidR="00745EA7" w:rsidRDefault="00745EA7" w:rsidP="00745EA7">
            <w:r>
              <w:rPr>
                <w:rFonts w:ascii="Times New Roman" w:hAnsi="Times New Roman"/>
                <w:color w:val="000000"/>
                <w:sz w:val="21"/>
                <w:szCs w:val="21"/>
              </w:rPr>
              <w:t>3,9</w:t>
            </w:r>
          </w:p>
        </w:tc>
        <w:tc>
          <w:tcPr>
            <w:tcW w:w="570" w:type="dxa"/>
            <w:shd w:val="clear" w:color="auto" w:fill="FFFFFF"/>
          </w:tcPr>
          <w:p w:rsidR="00745EA7" w:rsidRDefault="00745EA7" w:rsidP="00745EA7">
            <w:r>
              <w:rPr>
                <w:rFonts w:ascii="Times New Roman" w:hAnsi="Times New Roman"/>
                <w:color w:val="000000"/>
                <w:sz w:val="21"/>
                <w:szCs w:val="21"/>
              </w:rPr>
              <w:t>4,0</w:t>
            </w:r>
          </w:p>
        </w:tc>
        <w:tc>
          <w:tcPr>
            <w:tcW w:w="1547" w:type="dxa"/>
            <w:gridSpan w:val="3"/>
            <w:shd w:val="clear" w:color="auto" w:fill="FFFFFF"/>
          </w:tcPr>
          <w:p w:rsidR="00745EA7" w:rsidRPr="00843F77" w:rsidRDefault="00745EA7" w:rsidP="00745EA7">
            <w:pPr>
              <w:spacing w:line="240" w:lineRule="auto"/>
              <w:rPr>
                <w:rFonts w:ascii="Times New Roman" w:hAnsi="Times New Roman"/>
                <w:color w:val="000000"/>
                <w:sz w:val="21"/>
                <w:szCs w:val="21"/>
              </w:rPr>
            </w:pPr>
            <w:r>
              <w:rPr>
                <w:rFonts w:ascii="Times New Roman" w:hAnsi="Times New Roman"/>
                <w:color w:val="000000"/>
                <w:sz w:val="21"/>
                <w:szCs w:val="21"/>
              </w:rPr>
              <w:t>37,5</w:t>
            </w:r>
          </w:p>
        </w:tc>
      </w:tr>
      <w:tr w:rsidR="0093088A" w:rsidRPr="00843F77" w:rsidTr="00676C8D">
        <w:trPr>
          <w:trHeight w:val="360"/>
        </w:trPr>
        <w:tc>
          <w:tcPr>
            <w:tcW w:w="3133" w:type="dxa"/>
            <w:gridSpan w:val="4"/>
            <w:shd w:val="clear" w:color="auto" w:fill="FFFFFF"/>
            <w:vAlign w:val="center"/>
          </w:tcPr>
          <w:p w:rsidR="0093088A" w:rsidRPr="00843F77" w:rsidRDefault="0093088A" w:rsidP="0093088A">
            <w:pPr>
              <w:spacing w:line="240" w:lineRule="auto"/>
              <w:rPr>
                <w:rFonts w:ascii="Times New Roman" w:hAnsi="Times New Roman"/>
                <w:color w:val="000000"/>
                <w:sz w:val="21"/>
                <w:szCs w:val="21"/>
              </w:rPr>
            </w:pPr>
            <w:r w:rsidRPr="00843F77">
              <w:rPr>
                <w:rFonts w:ascii="Times New Roman" w:hAnsi="Times New Roman"/>
                <w:color w:val="000000"/>
                <w:sz w:val="21"/>
                <w:szCs w:val="21"/>
              </w:rPr>
              <w:t>budżet państwa</w:t>
            </w:r>
          </w:p>
        </w:tc>
        <w:tc>
          <w:tcPr>
            <w:tcW w:w="569"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69"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69"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1547"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r>
      <w:tr w:rsidR="0093088A" w:rsidRPr="00843F77" w:rsidTr="00676C8D">
        <w:trPr>
          <w:trHeight w:val="357"/>
        </w:trPr>
        <w:tc>
          <w:tcPr>
            <w:tcW w:w="3133" w:type="dxa"/>
            <w:gridSpan w:val="4"/>
            <w:shd w:val="clear" w:color="auto" w:fill="FFFFFF"/>
            <w:vAlign w:val="center"/>
          </w:tcPr>
          <w:p w:rsidR="0093088A" w:rsidRPr="00843F77" w:rsidRDefault="0093088A" w:rsidP="0093088A">
            <w:pPr>
              <w:spacing w:line="240" w:lineRule="auto"/>
              <w:rPr>
                <w:rFonts w:ascii="Times New Roman" w:hAnsi="Times New Roman"/>
                <w:color w:val="000000"/>
                <w:sz w:val="21"/>
                <w:szCs w:val="21"/>
              </w:rPr>
            </w:pPr>
            <w:r w:rsidRPr="00843F77">
              <w:rPr>
                <w:rFonts w:ascii="Times New Roman" w:hAnsi="Times New Roman"/>
                <w:color w:val="000000"/>
                <w:sz w:val="21"/>
                <w:szCs w:val="21"/>
              </w:rPr>
              <w:t>JST</w:t>
            </w:r>
          </w:p>
        </w:tc>
        <w:tc>
          <w:tcPr>
            <w:tcW w:w="569"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69"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69"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1547"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r>
      <w:tr w:rsidR="0093088A" w:rsidRPr="00843F77" w:rsidTr="00676C8D">
        <w:trPr>
          <w:trHeight w:val="357"/>
        </w:trPr>
        <w:tc>
          <w:tcPr>
            <w:tcW w:w="3133" w:type="dxa"/>
            <w:gridSpan w:val="4"/>
            <w:shd w:val="clear" w:color="auto" w:fill="FFFFFF"/>
            <w:vAlign w:val="center"/>
          </w:tcPr>
          <w:p w:rsidR="0093088A" w:rsidRPr="00843F77" w:rsidRDefault="0093088A" w:rsidP="0093088A">
            <w:pPr>
              <w:spacing w:line="240" w:lineRule="auto"/>
              <w:rPr>
                <w:rFonts w:ascii="Times New Roman" w:hAnsi="Times New Roman"/>
                <w:color w:val="000000"/>
                <w:sz w:val="21"/>
                <w:szCs w:val="21"/>
              </w:rPr>
            </w:pPr>
            <w:r w:rsidRPr="00843F77">
              <w:rPr>
                <w:rFonts w:ascii="Times New Roman" w:hAnsi="Times New Roman"/>
                <w:color w:val="000000"/>
                <w:sz w:val="21"/>
                <w:szCs w:val="21"/>
              </w:rPr>
              <w:t>pozostałe jednostki (oddzielnie)</w:t>
            </w:r>
          </w:p>
        </w:tc>
        <w:tc>
          <w:tcPr>
            <w:tcW w:w="569"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69"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69"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570" w:type="dxa"/>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1547"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r>
      <w:tr w:rsidR="0093088A" w:rsidRPr="00843F77" w:rsidTr="008703B5">
        <w:trPr>
          <w:gridAfter w:val="1"/>
          <w:wAfter w:w="10" w:type="dxa"/>
          <w:trHeight w:val="876"/>
        </w:trPr>
        <w:tc>
          <w:tcPr>
            <w:tcW w:w="2243" w:type="dxa"/>
            <w:gridSpan w:val="2"/>
            <w:shd w:val="clear" w:color="auto" w:fill="FFFFFF"/>
            <w:vAlign w:val="center"/>
          </w:tcPr>
          <w:p w:rsidR="0093088A" w:rsidRPr="00843F77" w:rsidRDefault="0093088A" w:rsidP="0093088A">
            <w:pPr>
              <w:spacing w:line="240" w:lineRule="auto"/>
              <w:rPr>
                <w:rFonts w:ascii="Times New Roman" w:hAnsi="Times New Roman"/>
                <w:color w:val="000000"/>
                <w:sz w:val="21"/>
                <w:szCs w:val="21"/>
              </w:rPr>
            </w:pPr>
            <w:r w:rsidRPr="00843F77">
              <w:rPr>
                <w:rFonts w:ascii="Times New Roman" w:hAnsi="Times New Roman"/>
                <w:color w:val="000000"/>
                <w:sz w:val="21"/>
                <w:szCs w:val="21"/>
              </w:rPr>
              <w:t xml:space="preserve">Źródła finansowania </w:t>
            </w:r>
          </w:p>
        </w:tc>
        <w:tc>
          <w:tcPr>
            <w:tcW w:w="8694" w:type="dxa"/>
            <w:gridSpan w:val="27"/>
            <w:shd w:val="clear" w:color="auto" w:fill="FFFFFF"/>
            <w:vAlign w:val="center"/>
          </w:tcPr>
          <w:p w:rsidR="004102B6" w:rsidRPr="00FE23E7" w:rsidRDefault="004102B6" w:rsidP="004102B6">
            <w:pPr>
              <w:pStyle w:val="Zwykytekst"/>
              <w:jc w:val="both"/>
              <w:rPr>
                <w:rFonts w:ascii="Times New Roman" w:hAnsi="Times New Roman"/>
                <w:lang w:val="pl-PL"/>
              </w:rPr>
            </w:pPr>
            <w:r w:rsidRPr="00FE23E7">
              <w:rPr>
                <w:rFonts w:ascii="Times New Roman" w:hAnsi="Times New Roman"/>
                <w:lang w:val="pl-PL"/>
              </w:rPr>
              <w:t>Źródłem finansowania Narodowego Centrum są środki z rezerwy ogólnej w dyspozycji Prezesa Rady Ministrów, które w roku 2017 wyniosą 3.500.000 zł, a w latach kolejnych będą się kształtować zgodnie tabelą powyżej. Środki te będą przeznaczone na:</w:t>
            </w:r>
          </w:p>
          <w:p w:rsidR="004102B6" w:rsidRPr="00FE23E7" w:rsidRDefault="004102B6" w:rsidP="004102B6">
            <w:pPr>
              <w:pStyle w:val="Zwykytekst"/>
              <w:jc w:val="both"/>
              <w:rPr>
                <w:rFonts w:ascii="Times New Roman" w:hAnsi="Times New Roman"/>
                <w:lang w:val="pl-PL"/>
              </w:rPr>
            </w:pPr>
            <w:r w:rsidRPr="00FE23E7">
              <w:rPr>
                <w:rFonts w:ascii="Times New Roman" w:hAnsi="Times New Roman"/>
                <w:lang w:val="pl-PL"/>
              </w:rPr>
              <w:t>1. pokrycie bieżących kosztów działania Centrum.</w:t>
            </w:r>
          </w:p>
          <w:p w:rsidR="004102B6" w:rsidRPr="00FE23E7" w:rsidRDefault="004102B6" w:rsidP="00533632">
            <w:pPr>
              <w:pStyle w:val="Zwykytekst"/>
              <w:jc w:val="both"/>
              <w:rPr>
                <w:rFonts w:ascii="Times New Roman" w:hAnsi="Times New Roman"/>
                <w:lang w:val="pl-PL"/>
              </w:rPr>
            </w:pPr>
          </w:p>
          <w:p w:rsidR="00533632" w:rsidRPr="00FE23E7" w:rsidRDefault="00533632" w:rsidP="00533632">
            <w:pPr>
              <w:pStyle w:val="Zwykytekst"/>
              <w:jc w:val="both"/>
              <w:rPr>
                <w:rFonts w:ascii="Times New Roman" w:hAnsi="Times New Roman"/>
                <w:lang w:val="pl-PL"/>
              </w:rPr>
            </w:pPr>
            <w:r w:rsidRPr="00FE23E7">
              <w:rPr>
                <w:rFonts w:ascii="Times New Roman" w:hAnsi="Times New Roman"/>
                <w:lang w:val="pl-PL"/>
              </w:rPr>
              <w:t xml:space="preserve">Odpowiednio do zakresu kompetencji </w:t>
            </w:r>
            <w:r w:rsidR="004102B6" w:rsidRPr="00FE23E7">
              <w:rPr>
                <w:rFonts w:ascii="Times New Roman" w:hAnsi="Times New Roman"/>
                <w:lang w:val="pl-PL"/>
              </w:rPr>
              <w:t xml:space="preserve">do </w:t>
            </w:r>
            <w:r w:rsidRPr="00FE23E7">
              <w:rPr>
                <w:rFonts w:ascii="Times New Roman" w:hAnsi="Times New Roman"/>
                <w:lang w:val="pl-PL"/>
              </w:rPr>
              <w:t>Narodowego Centrum oraz do KPRM zostaną także przeniesione środki z MRPiPS przewidziane w projekcie ustawy budżetowej na rok 2017 obejmujące w szczególności:</w:t>
            </w:r>
          </w:p>
          <w:p w:rsidR="00533632" w:rsidRPr="00FE23E7" w:rsidRDefault="00533632" w:rsidP="00533632">
            <w:pPr>
              <w:pStyle w:val="Zwykytekst"/>
              <w:jc w:val="both"/>
              <w:rPr>
                <w:rFonts w:ascii="Times New Roman" w:hAnsi="Times New Roman"/>
                <w:lang w:val="pl-PL"/>
              </w:rPr>
            </w:pPr>
            <w:r w:rsidRPr="00FE23E7">
              <w:rPr>
                <w:rFonts w:ascii="Times New Roman" w:hAnsi="Times New Roman"/>
                <w:lang w:val="pl-PL"/>
              </w:rPr>
              <w:t>1.</w:t>
            </w:r>
            <w:r w:rsidRPr="00FE23E7">
              <w:rPr>
                <w:rFonts w:ascii="Times New Roman" w:hAnsi="Times New Roman"/>
                <w:lang w:val="pl-PL"/>
              </w:rPr>
              <w:tab/>
              <w:t>W części 44 – Zabezpieczenie społeczne w wysokości 7.683,5 tys. zł, z tego na działalność bieżącą Departamentu Pożytku Publicznego i Ekonomii Społecznej 333,5 tys. zł oraz na realizację części dotacyjnej Programu FIO – 7.350 tys. zł.</w:t>
            </w:r>
          </w:p>
          <w:p w:rsidR="00533632" w:rsidRPr="00FE23E7" w:rsidRDefault="00533632" w:rsidP="00533632">
            <w:pPr>
              <w:pStyle w:val="Zwykytekst"/>
              <w:jc w:val="both"/>
              <w:rPr>
                <w:rFonts w:ascii="Times New Roman" w:hAnsi="Times New Roman"/>
                <w:lang w:val="pl-PL"/>
              </w:rPr>
            </w:pPr>
            <w:r w:rsidRPr="00FE23E7">
              <w:rPr>
                <w:rFonts w:ascii="Times New Roman" w:hAnsi="Times New Roman"/>
                <w:lang w:val="pl-PL"/>
              </w:rPr>
              <w:t>2.</w:t>
            </w:r>
            <w:r w:rsidRPr="00FE23E7">
              <w:rPr>
                <w:rFonts w:ascii="Times New Roman" w:hAnsi="Times New Roman"/>
                <w:lang w:val="pl-PL"/>
              </w:rPr>
              <w:tab/>
              <w:t xml:space="preserve">W części 83 – Rezerwy celowe na Program FIO w wysokości 52.500 tys. zł. </w:t>
            </w:r>
          </w:p>
          <w:p w:rsidR="00533632" w:rsidRPr="00FE23E7" w:rsidRDefault="00533632" w:rsidP="00533632">
            <w:pPr>
              <w:pStyle w:val="Zwykytekst"/>
              <w:jc w:val="both"/>
              <w:rPr>
                <w:rFonts w:ascii="Times New Roman" w:hAnsi="Times New Roman"/>
                <w:lang w:val="pl-PL"/>
              </w:rPr>
            </w:pPr>
          </w:p>
          <w:p w:rsidR="00533632" w:rsidRPr="00FE23E7" w:rsidRDefault="00533632" w:rsidP="00533632">
            <w:pPr>
              <w:pStyle w:val="Zwykytekst"/>
              <w:jc w:val="both"/>
              <w:rPr>
                <w:rFonts w:ascii="Times New Roman" w:hAnsi="Times New Roman"/>
                <w:lang w:val="pl-PL"/>
              </w:rPr>
            </w:pPr>
            <w:r w:rsidRPr="00FE23E7">
              <w:rPr>
                <w:rFonts w:ascii="Times New Roman" w:hAnsi="Times New Roman"/>
                <w:lang w:val="pl-PL"/>
              </w:rPr>
              <w:t>Powyższe środki proporcjonalnie do okresu od chwili uruchomienia Centrum do końca roku będą przeznaczone na:</w:t>
            </w:r>
          </w:p>
          <w:p w:rsidR="00533632" w:rsidRPr="00FE23E7" w:rsidRDefault="00533632" w:rsidP="00533632">
            <w:pPr>
              <w:pStyle w:val="Zwykytekst"/>
              <w:jc w:val="both"/>
              <w:rPr>
                <w:rFonts w:ascii="Times New Roman" w:hAnsi="Times New Roman"/>
                <w:lang w:val="pl-PL"/>
              </w:rPr>
            </w:pPr>
            <w:r w:rsidRPr="00FE23E7">
              <w:rPr>
                <w:rFonts w:ascii="Times New Roman" w:hAnsi="Times New Roman"/>
                <w:lang w:val="pl-PL"/>
              </w:rPr>
              <w:t>1. realizację P FIO,</w:t>
            </w:r>
          </w:p>
          <w:p w:rsidR="00533632" w:rsidRPr="00FE23E7" w:rsidRDefault="00533632" w:rsidP="00533632">
            <w:pPr>
              <w:pStyle w:val="Zwykytekst"/>
              <w:jc w:val="both"/>
              <w:rPr>
                <w:rFonts w:ascii="Times New Roman" w:hAnsi="Times New Roman"/>
                <w:lang w:val="pl-PL"/>
              </w:rPr>
            </w:pPr>
            <w:r w:rsidRPr="00FE23E7">
              <w:rPr>
                <w:rFonts w:ascii="Times New Roman" w:hAnsi="Times New Roman"/>
                <w:lang w:val="pl-PL"/>
              </w:rPr>
              <w:t xml:space="preserve">2. pokrycie bieżących kosztów zarządzania P FIO, realizowanymi przez Narodowe Centrum zadaniami, o których mowa w pkt 1, w tym kosztów wynagradzania ekspertów, </w:t>
            </w:r>
          </w:p>
          <w:p w:rsidR="00533632" w:rsidRPr="00FE23E7" w:rsidRDefault="00533632" w:rsidP="00533632">
            <w:pPr>
              <w:pStyle w:val="Zwykytekst"/>
              <w:jc w:val="both"/>
              <w:rPr>
                <w:rFonts w:ascii="Times New Roman" w:hAnsi="Times New Roman"/>
                <w:lang w:val="pl-PL"/>
              </w:rPr>
            </w:pPr>
            <w:r w:rsidRPr="00FE23E7">
              <w:rPr>
                <w:rFonts w:ascii="Times New Roman" w:hAnsi="Times New Roman"/>
                <w:lang w:val="pl-PL"/>
              </w:rPr>
              <w:t>3. finansowanie lub dofinansowanie kosztów inwestycji dotyczących obsługi realizacji zadań, o których mowa w pkt 2.</w:t>
            </w:r>
          </w:p>
          <w:p w:rsidR="00533632" w:rsidRPr="00FE23E7" w:rsidRDefault="00533632" w:rsidP="00533632">
            <w:pPr>
              <w:pStyle w:val="Zwykytekst"/>
              <w:jc w:val="both"/>
              <w:rPr>
                <w:rFonts w:ascii="Times New Roman" w:hAnsi="Times New Roman"/>
                <w:lang w:val="pl-PL"/>
              </w:rPr>
            </w:pPr>
          </w:p>
          <w:p w:rsidR="00533632" w:rsidRPr="00FE23E7" w:rsidRDefault="00533632" w:rsidP="00533632">
            <w:pPr>
              <w:pStyle w:val="Zwykytekst"/>
              <w:jc w:val="both"/>
              <w:rPr>
                <w:rFonts w:ascii="Times New Roman" w:hAnsi="Times New Roman"/>
                <w:lang w:val="pl-PL"/>
              </w:rPr>
            </w:pPr>
            <w:r w:rsidRPr="00FE23E7">
              <w:rPr>
                <w:rFonts w:ascii="Times New Roman" w:hAnsi="Times New Roman"/>
                <w:lang w:val="pl-PL"/>
              </w:rPr>
              <w:t>Przychodami Narodowego Centrum mogą być również środki finansowe pochodzące z innych źródeł, a w szczególności z:</w:t>
            </w:r>
          </w:p>
          <w:p w:rsidR="00533632" w:rsidRPr="00FE23E7" w:rsidRDefault="00533632" w:rsidP="00533632">
            <w:pPr>
              <w:pStyle w:val="Zwykytekst"/>
              <w:jc w:val="both"/>
              <w:rPr>
                <w:rFonts w:ascii="Times New Roman" w:hAnsi="Times New Roman"/>
                <w:lang w:val="pl-PL"/>
              </w:rPr>
            </w:pPr>
            <w:r w:rsidRPr="00FE23E7">
              <w:rPr>
                <w:rFonts w:ascii="Times New Roman" w:hAnsi="Times New Roman"/>
                <w:lang w:val="pl-PL"/>
              </w:rPr>
              <w:t>1. innych programów rządowych</w:t>
            </w:r>
            <w:r w:rsidR="00745EA7" w:rsidRPr="00FE23E7">
              <w:rPr>
                <w:rFonts w:ascii="Times New Roman" w:hAnsi="Times New Roman"/>
                <w:lang w:val="pl-PL"/>
              </w:rPr>
              <w:t>,</w:t>
            </w:r>
          </w:p>
          <w:p w:rsidR="00533632" w:rsidRPr="00FE23E7" w:rsidRDefault="00533632" w:rsidP="00533632">
            <w:pPr>
              <w:pStyle w:val="Zwykytekst"/>
              <w:jc w:val="both"/>
              <w:rPr>
                <w:rFonts w:ascii="Times New Roman" w:hAnsi="Times New Roman"/>
                <w:lang w:val="pl-PL"/>
              </w:rPr>
            </w:pPr>
            <w:r w:rsidRPr="00FE23E7">
              <w:rPr>
                <w:rFonts w:ascii="Times New Roman" w:hAnsi="Times New Roman"/>
                <w:lang w:val="pl-PL"/>
              </w:rPr>
              <w:t>2. budżetu Unii Europejskiej</w:t>
            </w:r>
            <w:r w:rsidR="00745EA7" w:rsidRPr="00FE23E7">
              <w:rPr>
                <w:rFonts w:ascii="Times New Roman" w:hAnsi="Times New Roman"/>
                <w:lang w:val="pl-PL"/>
              </w:rPr>
              <w:t>,</w:t>
            </w:r>
          </w:p>
          <w:p w:rsidR="00533632" w:rsidRPr="00FE23E7" w:rsidRDefault="00533632" w:rsidP="00533632">
            <w:pPr>
              <w:pStyle w:val="Zwykytekst"/>
              <w:jc w:val="both"/>
              <w:rPr>
                <w:rFonts w:ascii="Times New Roman" w:hAnsi="Times New Roman"/>
                <w:lang w:val="pl-PL"/>
              </w:rPr>
            </w:pPr>
            <w:r w:rsidRPr="00FE23E7">
              <w:rPr>
                <w:rFonts w:ascii="Times New Roman" w:hAnsi="Times New Roman"/>
                <w:lang w:val="pl-PL"/>
              </w:rPr>
              <w:lastRenderedPageBreak/>
              <w:t>3. programów międzynarodowych</w:t>
            </w:r>
            <w:r w:rsidR="00745EA7" w:rsidRPr="00FE23E7">
              <w:rPr>
                <w:rFonts w:ascii="Times New Roman" w:hAnsi="Times New Roman"/>
                <w:lang w:val="pl-PL"/>
              </w:rPr>
              <w:t>,</w:t>
            </w:r>
          </w:p>
          <w:p w:rsidR="00533632" w:rsidRPr="00FE23E7" w:rsidRDefault="00533632" w:rsidP="00533632">
            <w:pPr>
              <w:pStyle w:val="Zwykytekst"/>
              <w:jc w:val="both"/>
              <w:rPr>
                <w:rFonts w:ascii="Times New Roman" w:hAnsi="Times New Roman"/>
                <w:lang w:val="pl-PL"/>
              </w:rPr>
            </w:pPr>
            <w:r w:rsidRPr="00FE23E7">
              <w:rPr>
                <w:rFonts w:ascii="Times New Roman" w:hAnsi="Times New Roman"/>
                <w:lang w:val="pl-PL"/>
              </w:rPr>
              <w:t>4. odsetek od środków zgromadzonych na rachunkach bankowych Narodowego Centrum, z wyjątkiem odsetek od środków pochodzących z dotacji budżetowych; 5. zapisów i darowizn.</w:t>
            </w:r>
          </w:p>
          <w:p w:rsidR="0093088A" w:rsidRPr="00FE23E7" w:rsidRDefault="0093088A" w:rsidP="0093088A">
            <w:pPr>
              <w:pStyle w:val="Zwykytekst"/>
              <w:jc w:val="both"/>
              <w:rPr>
                <w:rFonts w:ascii="Times New Roman" w:hAnsi="Times New Roman"/>
                <w:lang w:val="pl-PL"/>
              </w:rPr>
            </w:pPr>
          </w:p>
          <w:p w:rsidR="0093088A" w:rsidRPr="00843F77" w:rsidRDefault="0093088A" w:rsidP="0093088A">
            <w:pPr>
              <w:spacing w:line="240" w:lineRule="auto"/>
              <w:jc w:val="both"/>
              <w:rPr>
                <w:rFonts w:ascii="Times New Roman" w:hAnsi="Times New Roman"/>
                <w:sz w:val="21"/>
                <w:szCs w:val="21"/>
                <w:highlight w:val="yellow"/>
              </w:rPr>
            </w:pPr>
          </w:p>
        </w:tc>
      </w:tr>
      <w:tr w:rsidR="0093088A" w:rsidRPr="00843F77" w:rsidTr="00676C8D">
        <w:trPr>
          <w:gridAfter w:val="1"/>
          <w:wAfter w:w="10" w:type="dxa"/>
          <w:trHeight w:val="1926"/>
        </w:trPr>
        <w:tc>
          <w:tcPr>
            <w:tcW w:w="2243"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p w:rsidR="0093088A" w:rsidRPr="00843F77" w:rsidRDefault="0093088A" w:rsidP="0093088A">
            <w:pPr>
              <w:spacing w:line="240" w:lineRule="auto"/>
              <w:rPr>
                <w:rFonts w:ascii="Times New Roman" w:hAnsi="Times New Roman"/>
                <w:color w:val="000000"/>
                <w:sz w:val="21"/>
                <w:szCs w:val="21"/>
              </w:rPr>
            </w:pPr>
            <w:r w:rsidRPr="00843F77">
              <w:rPr>
                <w:rFonts w:ascii="Times New Roman" w:hAnsi="Times New Roman"/>
                <w:color w:val="000000"/>
                <w:sz w:val="21"/>
                <w:szCs w:val="21"/>
              </w:rPr>
              <w:t>Dodatkowe informacje, w tym wskazanie źródeł danych i przyjętych do obliczeń założeń</w:t>
            </w:r>
          </w:p>
        </w:tc>
        <w:tc>
          <w:tcPr>
            <w:tcW w:w="8694" w:type="dxa"/>
            <w:gridSpan w:val="27"/>
            <w:shd w:val="clear" w:color="auto" w:fill="FFFFFF"/>
          </w:tcPr>
          <w:p w:rsidR="0093088A" w:rsidRPr="00843F77" w:rsidRDefault="0093088A" w:rsidP="0093088A">
            <w:pPr>
              <w:spacing w:line="240" w:lineRule="auto"/>
              <w:jc w:val="both"/>
              <w:rPr>
                <w:rFonts w:ascii="Times New Roman" w:hAnsi="Times New Roman"/>
                <w:sz w:val="21"/>
                <w:szCs w:val="21"/>
              </w:rPr>
            </w:pPr>
          </w:p>
          <w:p w:rsidR="0093088A" w:rsidRPr="00FE23E7" w:rsidRDefault="0093088A" w:rsidP="0093088A">
            <w:pPr>
              <w:pStyle w:val="Zwykytekst"/>
              <w:jc w:val="both"/>
              <w:rPr>
                <w:rFonts w:ascii="Times New Roman" w:hAnsi="Times New Roman"/>
                <w:lang w:val="pl-PL"/>
              </w:rPr>
            </w:pPr>
            <w:r w:rsidRPr="00FE23E7">
              <w:rPr>
                <w:rFonts w:ascii="Times New Roman" w:hAnsi="Times New Roman"/>
                <w:lang w:val="pl-PL"/>
              </w:rPr>
              <w:t xml:space="preserve">Koszty pokrywane ze środków pochodzących z rezerwy </w:t>
            </w:r>
            <w:r w:rsidR="00F35218" w:rsidRPr="00FE23E7">
              <w:rPr>
                <w:rFonts w:ascii="Times New Roman" w:hAnsi="Times New Roman"/>
                <w:lang w:val="pl-PL"/>
              </w:rPr>
              <w:t xml:space="preserve"> ogólnej w dyspozycji Prezesa Rady Ministrów</w:t>
            </w:r>
            <w:r w:rsidRPr="00FE23E7">
              <w:rPr>
                <w:rFonts w:ascii="Times New Roman" w:hAnsi="Times New Roman"/>
                <w:lang w:val="pl-PL"/>
              </w:rPr>
              <w:t xml:space="preserve"> na rok 2017 skalkulowano przy założeniu:</w:t>
            </w:r>
          </w:p>
          <w:p w:rsidR="0093088A" w:rsidRPr="00FE23E7" w:rsidRDefault="0093088A" w:rsidP="0093088A">
            <w:pPr>
              <w:pStyle w:val="Zwykytekst"/>
              <w:jc w:val="both"/>
              <w:rPr>
                <w:rFonts w:ascii="Times New Roman" w:hAnsi="Times New Roman"/>
                <w:lang w:val="pl-PL"/>
              </w:rPr>
            </w:pPr>
            <w:r w:rsidRPr="00FE23E7">
              <w:rPr>
                <w:rFonts w:ascii="Times New Roman" w:hAnsi="Times New Roman"/>
                <w:lang w:val="pl-PL"/>
              </w:rPr>
              <w:t>Zatrudnienie w Centrum: 29 etatów</w:t>
            </w:r>
          </w:p>
          <w:p w:rsidR="0093088A" w:rsidRPr="00FE23E7" w:rsidRDefault="0093088A" w:rsidP="0093088A">
            <w:pPr>
              <w:pStyle w:val="Zwykytekst"/>
              <w:jc w:val="both"/>
              <w:rPr>
                <w:rFonts w:ascii="Times New Roman" w:hAnsi="Times New Roman"/>
                <w:lang w:val="pl-PL"/>
              </w:rPr>
            </w:pPr>
            <w:r w:rsidRPr="00FE23E7">
              <w:rPr>
                <w:rFonts w:ascii="Times New Roman" w:hAnsi="Times New Roman"/>
                <w:lang w:val="pl-PL"/>
              </w:rPr>
              <w:t xml:space="preserve">W 2017 r. Centrum rozpocznie działanie od </w:t>
            </w:r>
            <w:r w:rsidR="00F35218" w:rsidRPr="00FE23E7">
              <w:rPr>
                <w:rFonts w:ascii="Times New Roman" w:hAnsi="Times New Roman"/>
                <w:lang w:val="pl-PL"/>
              </w:rPr>
              <w:t xml:space="preserve">początku kwietnia </w:t>
            </w:r>
            <w:r w:rsidRPr="00FE23E7">
              <w:rPr>
                <w:rFonts w:ascii="Times New Roman" w:hAnsi="Times New Roman"/>
                <w:lang w:val="pl-PL"/>
              </w:rPr>
              <w:t xml:space="preserve">i pełną zdolność operacyjną osiągnie </w:t>
            </w:r>
            <w:r w:rsidR="00156C63" w:rsidRPr="00FE23E7">
              <w:rPr>
                <w:rFonts w:ascii="Times New Roman" w:hAnsi="Times New Roman"/>
                <w:lang w:val="pl-PL"/>
              </w:rPr>
              <w:br/>
            </w:r>
            <w:r w:rsidRPr="00FE23E7">
              <w:rPr>
                <w:rFonts w:ascii="Times New Roman" w:hAnsi="Times New Roman"/>
                <w:lang w:val="pl-PL"/>
              </w:rPr>
              <w:t>w ciągu 6-8 tygodni.</w:t>
            </w:r>
          </w:p>
          <w:p w:rsidR="0093088A" w:rsidRPr="00FE23E7" w:rsidRDefault="0093088A" w:rsidP="0093088A">
            <w:pPr>
              <w:pStyle w:val="Zwykytekst"/>
              <w:jc w:val="both"/>
              <w:rPr>
                <w:rFonts w:ascii="Times New Roman" w:hAnsi="Times New Roman"/>
                <w:lang w:val="pl-PL"/>
              </w:rPr>
            </w:pPr>
            <w:r w:rsidRPr="00FE23E7">
              <w:rPr>
                <w:rFonts w:ascii="Times New Roman" w:hAnsi="Times New Roman"/>
                <w:lang w:val="pl-PL"/>
              </w:rPr>
              <w:t>Koszty wynagrodzeń: 2.700.000 zł.</w:t>
            </w:r>
          </w:p>
          <w:p w:rsidR="0093088A" w:rsidRPr="00FE23E7" w:rsidRDefault="0093088A" w:rsidP="0093088A">
            <w:pPr>
              <w:pStyle w:val="Zwykytekst"/>
              <w:jc w:val="both"/>
              <w:rPr>
                <w:rFonts w:ascii="Times New Roman" w:hAnsi="Times New Roman"/>
                <w:lang w:val="pl-PL"/>
              </w:rPr>
            </w:pPr>
            <w:r w:rsidRPr="00FE23E7">
              <w:rPr>
                <w:rFonts w:ascii="Times New Roman" w:hAnsi="Times New Roman"/>
                <w:lang w:val="pl-PL"/>
              </w:rPr>
              <w:t>Koszty utworzenia stanowisk pracy: 250.000 zł.</w:t>
            </w:r>
          </w:p>
          <w:p w:rsidR="0093088A" w:rsidRPr="00FE23E7" w:rsidRDefault="0093088A" w:rsidP="0093088A">
            <w:pPr>
              <w:pStyle w:val="Zwykytekst"/>
              <w:jc w:val="both"/>
              <w:rPr>
                <w:rFonts w:ascii="Times New Roman" w:hAnsi="Times New Roman"/>
                <w:lang w:val="pl-PL"/>
              </w:rPr>
            </w:pPr>
            <w:r w:rsidRPr="00FE23E7">
              <w:rPr>
                <w:rFonts w:ascii="Times New Roman" w:hAnsi="Times New Roman"/>
                <w:lang w:val="pl-PL"/>
              </w:rPr>
              <w:t>Koszty wyjazdów i delegacji służbowych: 150.000 zł.</w:t>
            </w:r>
          </w:p>
          <w:p w:rsidR="0093088A" w:rsidRPr="00FE23E7" w:rsidRDefault="0093088A" w:rsidP="0093088A">
            <w:pPr>
              <w:pStyle w:val="Zwykytekst"/>
              <w:jc w:val="both"/>
              <w:rPr>
                <w:rFonts w:ascii="Times New Roman" w:hAnsi="Times New Roman"/>
                <w:lang w:val="pl-PL"/>
              </w:rPr>
            </w:pPr>
            <w:r w:rsidRPr="00FE23E7">
              <w:rPr>
                <w:rFonts w:ascii="Times New Roman" w:hAnsi="Times New Roman"/>
                <w:lang w:val="pl-PL"/>
              </w:rPr>
              <w:t xml:space="preserve">Koszty ekspertyz i analiz: 100 000 zł. </w:t>
            </w:r>
          </w:p>
          <w:p w:rsidR="0093088A" w:rsidRPr="00FE23E7" w:rsidRDefault="0093088A" w:rsidP="0093088A">
            <w:pPr>
              <w:pStyle w:val="Zwykytekst"/>
              <w:jc w:val="both"/>
              <w:rPr>
                <w:rFonts w:ascii="Times New Roman" w:hAnsi="Times New Roman"/>
                <w:lang w:val="pl-PL"/>
              </w:rPr>
            </w:pPr>
            <w:r w:rsidRPr="00FE23E7">
              <w:rPr>
                <w:rFonts w:ascii="Times New Roman" w:hAnsi="Times New Roman"/>
                <w:lang w:val="pl-PL"/>
              </w:rPr>
              <w:t>Koszty wynajmu powierzchni biurowej: 300.000 zł.</w:t>
            </w:r>
          </w:p>
          <w:p w:rsidR="0093088A" w:rsidRPr="00FE23E7" w:rsidRDefault="0093088A" w:rsidP="0093088A">
            <w:pPr>
              <w:pStyle w:val="Zwykytekst"/>
              <w:jc w:val="both"/>
              <w:rPr>
                <w:rFonts w:ascii="Times New Roman" w:hAnsi="Times New Roman"/>
                <w:lang w:val="pl-PL"/>
              </w:rPr>
            </w:pPr>
          </w:p>
          <w:p w:rsidR="0093088A" w:rsidRPr="00FE23E7" w:rsidRDefault="0093088A" w:rsidP="0093088A">
            <w:pPr>
              <w:pStyle w:val="Zwykytekst"/>
              <w:jc w:val="both"/>
              <w:rPr>
                <w:rFonts w:ascii="Times New Roman" w:hAnsi="Times New Roman"/>
                <w:lang w:val="pl-PL"/>
              </w:rPr>
            </w:pPr>
            <w:r w:rsidRPr="00FE23E7">
              <w:rPr>
                <w:rFonts w:ascii="Times New Roman" w:hAnsi="Times New Roman"/>
                <w:lang w:val="pl-PL"/>
              </w:rPr>
              <w:t>W kolejnych latach możliwe jest rozszerzenie źródeł finansowania o środki pochodzące z dopłat do gier hazardowych, uzyskane w przypadku wejścia w życie</w:t>
            </w:r>
            <w:r w:rsidRPr="00FE23E7">
              <w:rPr>
                <w:rFonts w:ascii="Times New Roman" w:hAnsi="Times New Roman"/>
                <w:bCs/>
                <w:sz w:val="21"/>
                <w:lang w:val="pl-PL"/>
              </w:rPr>
              <w:t xml:space="preserve"> projektowanej zmiany art. 88b ustawy z dnia 19 listopada 2009 r. o grach hazardowych (Dz. U. z 2016 r. poz. 471) </w:t>
            </w:r>
            <w:r w:rsidRPr="00FE23E7">
              <w:rPr>
                <w:rFonts w:ascii="Times New Roman" w:hAnsi="Times New Roman"/>
                <w:lang w:val="pl-PL"/>
              </w:rPr>
              <w:t>Projektowana nowelizacja wprowadziłaby fundusz celowy przeznaczony na wsparcie rozwoju społeczeństwa obywatelskiego.</w:t>
            </w:r>
          </w:p>
          <w:p w:rsidR="0093088A" w:rsidRPr="00843F77" w:rsidRDefault="0093088A" w:rsidP="0093088A">
            <w:pPr>
              <w:spacing w:line="240" w:lineRule="auto"/>
              <w:jc w:val="both"/>
              <w:rPr>
                <w:rFonts w:ascii="Times New Roman" w:hAnsi="Times New Roman"/>
                <w:color w:val="000000"/>
                <w:sz w:val="21"/>
                <w:szCs w:val="21"/>
              </w:rPr>
            </w:pPr>
          </w:p>
        </w:tc>
      </w:tr>
      <w:tr w:rsidR="0093088A" w:rsidRPr="00843F77" w:rsidTr="00676C8D">
        <w:trPr>
          <w:gridAfter w:val="1"/>
          <w:wAfter w:w="10" w:type="dxa"/>
          <w:trHeight w:val="345"/>
        </w:trPr>
        <w:tc>
          <w:tcPr>
            <w:tcW w:w="10937" w:type="dxa"/>
            <w:gridSpan w:val="29"/>
            <w:shd w:val="clear" w:color="auto" w:fill="99CCFF"/>
          </w:tcPr>
          <w:p w:rsidR="0093088A" w:rsidRPr="00843F77" w:rsidRDefault="0093088A" w:rsidP="0093088A">
            <w:pPr>
              <w:numPr>
                <w:ilvl w:val="0"/>
                <w:numId w:val="6"/>
              </w:numPr>
              <w:spacing w:before="120" w:after="120" w:line="240" w:lineRule="auto"/>
              <w:jc w:val="both"/>
              <w:rPr>
                <w:rFonts w:ascii="Times New Roman" w:hAnsi="Times New Roman"/>
                <w:b/>
                <w:color w:val="000000"/>
                <w:spacing w:val="-2"/>
              </w:rPr>
            </w:pPr>
            <w:r w:rsidRPr="00843F77">
              <w:rPr>
                <w:rFonts w:ascii="Times New Roman" w:hAnsi="Times New Roman"/>
                <w:b/>
                <w:color w:val="000000"/>
                <w:spacing w:val="-2"/>
              </w:rPr>
              <w:t xml:space="preserve">Wpływ na </w:t>
            </w:r>
            <w:r w:rsidRPr="00843F77">
              <w:rPr>
                <w:rFonts w:ascii="Times New Roman" w:hAnsi="Times New Roman"/>
                <w:b/>
                <w:color w:val="000000"/>
              </w:rPr>
              <w:t xml:space="preserve">konkurencyjność gospodarki i przedsiębiorczość, w tym funkcjonowanie przedsiębiorców oraz na rodzinę, obywateli i gospodarstwa domowe </w:t>
            </w:r>
          </w:p>
        </w:tc>
      </w:tr>
      <w:tr w:rsidR="0093088A" w:rsidRPr="00843F77" w:rsidTr="00676C8D">
        <w:trPr>
          <w:gridAfter w:val="1"/>
          <w:wAfter w:w="10" w:type="dxa"/>
          <w:trHeight w:val="142"/>
        </w:trPr>
        <w:tc>
          <w:tcPr>
            <w:tcW w:w="10937" w:type="dxa"/>
            <w:gridSpan w:val="29"/>
            <w:shd w:val="clear" w:color="auto" w:fill="FFFFFF"/>
          </w:tcPr>
          <w:p w:rsidR="0093088A" w:rsidRPr="00843F77" w:rsidRDefault="0093088A" w:rsidP="0093088A">
            <w:pPr>
              <w:spacing w:line="240" w:lineRule="auto"/>
              <w:jc w:val="center"/>
              <w:rPr>
                <w:rFonts w:ascii="Times New Roman" w:hAnsi="Times New Roman"/>
                <w:color w:val="000000"/>
                <w:spacing w:val="-2"/>
                <w:sz w:val="21"/>
                <w:szCs w:val="21"/>
              </w:rPr>
            </w:pPr>
            <w:r w:rsidRPr="00843F77">
              <w:rPr>
                <w:rFonts w:ascii="Times New Roman" w:hAnsi="Times New Roman"/>
                <w:color w:val="000000"/>
                <w:spacing w:val="-2"/>
                <w:sz w:val="21"/>
                <w:szCs w:val="21"/>
              </w:rPr>
              <w:t>Skutki</w:t>
            </w:r>
          </w:p>
        </w:tc>
      </w:tr>
      <w:tr w:rsidR="0093088A" w:rsidRPr="00843F77" w:rsidTr="00676C8D">
        <w:trPr>
          <w:gridAfter w:val="1"/>
          <w:wAfter w:w="10" w:type="dxa"/>
          <w:trHeight w:val="142"/>
        </w:trPr>
        <w:tc>
          <w:tcPr>
            <w:tcW w:w="3889" w:type="dxa"/>
            <w:gridSpan w:val="7"/>
            <w:shd w:val="clear" w:color="auto" w:fill="FFFFFF"/>
          </w:tcPr>
          <w:p w:rsidR="0093088A" w:rsidRPr="00843F77" w:rsidRDefault="0093088A" w:rsidP="0093088A">
            <w:pPr>
              <w:spacing w:line="240" w:lineRule="auto"/>
              <w:rPr>
                <w:rFonts w:ascii="Times New Roman" w:hAnsi="Times New Roman"/>
                <w:color w:val="000000"/>
                <w:sz w:val="21"/>
                <w:szCs w:val="21"/>
              </w:rPr>
            </w:pPr>
            <w:r w:rsidRPr="00843F77">
              <w:rPr>
                <w:rFonts w:ascii="Times New Roman" w:hAnsi="Times New Roman"/>
                <w:color w:val="000000"/>
                <w:sz w:val="21"/>
                <w:szCs w:val="21"/>
              </w:rPr>
              <w:t>Czas w latach od wejścia w życie zmian</w:t>
            </w:r>
          </w:p>
        </w:tc>
        <w:tc>
          <w:tcPr>
            <w:tcW w:w="937" w:type="dxa"/>
            <w:gridSpan w:val="2"/>
            <w:shd w:val="clear" w:color="auto" w:fill="FFFFFF"/>
          </w:tcPr>
          <w:p w:rsidR="0093088A" w:rsidRPr="00843F77" w:rsidRDefault="0093088A" w:rsidP="0093088A">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0</w:t>
            </w:r>
          </w:p>
        </w:tc>
        <w:tc>
          <w:tcPr>
            <w:tcW w:w="938" w:type="dxa"/>
            <w:gridSpan w:val="5"/>
            <w:shd w:val="clear" w:color="auto" w:fill="FFFFFF"/>
          </w:tcPr>
          <w:p w:rsidR="0093088A" w:rsidRPr="00843F77" w:rsidRDefault="0093088A" w:rsidP="0093088A">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1</w:t>
            </w:r>
          </w:p>
        </w:tc>
        <w:tc>
          <w:tcPr>
            <w:tcW w:w="938" w:type="dxa"/>
            <w:gridSpan w:val="4"/>
            <w:shd w:val="clear" w:color="auto" w:fill="FFFFFF"/>
          </w:tcPr>
          <w:p w:rsidR="0093088A" w:rsidRPr="00843F77" w:rsidRDefault="0093088A" w:rsidP="0093088A">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2</w:t>
            </w:r>
          </w:p>
        </w:tc>
        <w:tc>
          <w:tcPr>
            <w:tcW w:w="937" w:type="dxa"/>
            <w:gridSpan w:val="3"/>
            <w:shd w:val="clear" w:color="auto" w:fill="FFFFFF"/>
          </w:tcPr>
          <w:p w:rsidR="0093088A" w:rsidRPr="00843F77" w:rsidRDefault="0093088A" w:rsidP="0093088A">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3</w:t>
            </w:r>
          </w:p>
        </w:tc>
        <w:tc>
          <w:tcPr>
            <w:tcW w:w="938" w:type="dxa"/>
            <w:gridSpan w:val="4"/>
            <w:shd w:val="clear" w:color="auto" w:fill="FFFFFF"/>
          </w:tcPr>
          <w:p w:rsidR="0093088A" w:rsidRPr="00843F77" w:rsidRDefault="0093088A" w:rsidP="0093088A">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5</w:t>
            </w:r>
          </w:p>
        </w:tc>
        <w:tc>
          <w:tcPr>
            <w:tcW w:w="938" w:type="dxa"/>
            <w:gridSpan w:val="3"/>
            <w:shd w:val="clear" w:color="auto" w:fill="FFFFFF"/>
          </w:tcPr>
          <w:p w:rsidR="0093088A" w:rsidRPr="00843F77" w:rsidRDefault="0093088A" w:rsidP="0093088A">
            <w:pPr>
              <w:spacing w:line="240" w:lineRule="auto"/>
              <w:jc w:val="center"/>
              <w:rPr>
                <w:rFonts w:ascii="Times New Roman" w:hAnsi="Times New Roman"/>
                <w:color w:val="000000"/>
                <w:sz w:val="21"/>
                <w:szCs w:val="21"/>
              </w:rPr>
            </w:pPr>
            <w:r w:rsidRPr="00843F77">
              <w:rPr>
                <w:rFonts w:ascii="Times New Roman" w:hAnsi="Times New Roman"/>
                <w:color w:val="000000"/>
                <w:sz w:val="21"/>
                <w:szCs w:val="21"/>
              </w:rPr>
              <w:t>10</w:t>
            </w:r>
          </w:p>
        </w:tc>
        <w:tc>
          <w:tcPr>
            <w:tcW w:w="1422" w:type="dxa"/>
            <w:shd w:val="clear" w:color="auto" w:fill="FFFFFF"/>
          </w:tcPr>
          <w:p w:rsidR="0093088A" w:rsidRPr="00843F77" w:rsidRDefault="0093088A" w:rsidP="0093088A">
            <w:pPr>
              <w:spacing w:line="240" w:lineRule="auto"/>
              <w:jc w:val="center"/>
              <w:rPr>
                <w:rFonts w:ascii="Times New Roman" w:hAnsi="Times New Roman"/>
                <w:i/>
                <w:color w:val="000000"/>
                <w:spacing w:val="-2"/>
                <w:sz w:val="21"/>
                <w:szCs w:val="21"/>
              </w:rPr>
            </w:pPr>
            <w:r w:rsidRPr="00843F77">
              <w:rPr>
                <w:rFonts w:ascii="Times New Roman" w:hAnsi="Times New Roman"/>
                <w:i/>
                <w:color w:val="000000"/>
                <w:spacing w:val="-2"/>
                <w:sz w:val="21"/>
                <w:szCs w:val="21"/>
              </w:rPr>
              <w:t>Łącznie</w:t>
            </w:r>
            <w:r w:rsidRPr="00843F77" w:rsidDel="0073273A">
              <w:rPr>
                <w:rFonts w:ascii="Times New Roman" w:hAnsi="Times New Roman"/>
                <w:i/>
                <w:color w:val="000000"/>
                <w:spacing w:val="-2"/>
                <w:sz w:val="21"/>
                <w:szCs w:val="21"/>
              </w:rPr>
              <w:t xml:space="preserve"> </w:t>
            </w:r>
            <w:r w:rsidRPr="00843F77">
              <w:rPr>
                <w:rFonts w:ascii="Times New Roman" w:hAnsi="Times New Roman"/>
                <w:i/>
                <w:color w:val="000000"/>
                <w:spacing w:val="-2"/>
                <w:sz w:val="21"/>
                <w:szCs w:val="21"/>
              </w:rPr>
              <w:t>(0-10)</w:t>
            </w:r>
          </w:p>
        </w:tc>
      </w:tr>
      <w:tr w:rsidR="0093088A" w:rsidRPr="00843F77" w:rsidTr="008A5095">
        <w:trPr>
          <w:gridAfter w:val="1"/>
          <w:wAfter w:w="10" w:type="dxa"/>
          <w:trHeight w:val="142"/>
        </w:trPr>
        <w:tc>
          <w:tcPr>
            <w:tcW w:w="1596" w:type="dxa"/>
            <w:vMerge w:val="restart"/>
            <w:shd w:val="clear" w:color="auto" w:fill="FFFFFF"/>
          </w:tcPr>
          <w:p w:rsidR="0093088A" w:rsidRPr="00843F77" w:rsidRDefault="0093088A" w:rsidP="0093088A">
            <w:pPr>
              <w:rPr>
                <w:rFonts w:ascii="Times New Roman" w:hAnsi="Times New Roman"/>
                <w:color w:val="000000"/>
                <w:sz w:val="21"/>
                <w:szCs w:val="21"/>
              </w:rPr>
            </w:pPr>
            <w:r w:rsidRPr="00843F77">
              <w:rPr>
                <w:rFonts w:ascii="Times New Roman" w:hAnsi="Times New Roman"/>
                <w:color w:val="000000"/>
                <w:sz w:val="21"/>
                <w:szCs w:val="21"/>
              </w:rPr>
              <w:t>W ujęciu pieniężnym</w:t>
            </w:r>
          </w:p>
          <w:p w:rsidR="0093088A" w:rsidRPr="00843F77" w:rsidRDefault="0093088A" w:rsidP="0093088A">
            <w:pPr>
              <w:rPr>
                <w:rFonts w:ascii="Times New Roman" w:hAnsi="Times New Roman"/>
                <w:spacing w:val="-2"/>
                <w:sz w:val="21"/>
                <w:szCs w:val="21"/>
              </w:rPr>
            </w:pPr>
            <w:r w:rsidRPr="00843F77">
              <w:rPr>
                <w:rFonts w:ascii="Times New Roman" w:hAnsi="Times New Roman"/>
                <w:spacing w:val="-2"/>
                <w:sz w:val="21"/>
                <w:szCs w:val="21"/>
              </w:rPr>
              <w:t xml:space="preserve">(w mln zł, </w:t>
            </w:r>
          </w:p>
          <w:p w:rsidR="0093088A" w:rsidRPr="00843F77" w:rsidRDefault="0093088A" w:rsidP="0093088A">
            <w:pPr>
              <w:spacing w:line="240" w:lineRule="auto"/>
              <w:rPr>
                <w:rFonts w:ascii="Times New Roman" w:hAnsi="Times New Roman"/>
                <w:color w:val="000000"/>
                <w:sz w:val="21"/>
                <w:szCs w:val="21"/>
              </w:rPr>
            </w:pPr>
            <w:r w:rsidRPr="00843F77">
              <w:rPr>
                <w:rFonts w:ascii="Times New Roman" w:hAnsi="Times New Roman"/>
                <w:spacing w:val="-2"/>
                <w:sz w:val="21"/>
                <w:szCs w:val="21"/>
              </w:rPr>
              <w:t>ceny stałe z …… r.)</w:t>
            </w:r>
          </w:p>
        </w:tc>
        <w:tc>
          <w:tcPr>
            <w:tcW w:w="2293" w:type="dxa"/>
            <w:gridSpan w:val="6"/>
            <w:shd w:val="clear" w:color="auto" w:fill="FFFFFF"/>
          </w:tcPr>
          <w:p w:rsidR="0093088A" w:rsidRPr="00843F77" w:rsidRDefault="0093088A" w:rsidP="0093088A">
            <w:pPr>
              <w:spacing w:line="240" w:lineRule="auto"/>
              <w:rPr>
                <w:rFonts w:ascii="Times New Roman" w:hAnsi="Times New Roman"/>
                <w:color w:val="000000"/>
                <w:sz w:val="21"/>
                <w:szCs w:val="21"/>
              </w:rPr>
            </w:pPr>
            <w:r w:rsidRPr="00843F77">
              <w:rPr>
                <w:rFonts w:ascii="Times New Roman" w:hAnsi="Times New Roman"/>
                <w:color w:val="000000"/>
                <w:sz w:val="21"/>
                <w:szCs w:val="21"/>
              </w:rPr>
              <w:t>duże przedsiębiorstwa</w:t>
            </w:r>
          </w:p>
        </w:tc>
        <w:tc>
          <w:tcPr>
            <w:tcW w:w="937"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8" w:type="dxa"/>
            <w:gridSpan w:val="5"/>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8" w:type="dxa"/>
            <w:gridSpan w:val="4"/>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7"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8" w:type="dxa"/>
            <w:gridSpan w:val="4"/>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8"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1422" w:type="dxa"/>
            <w:shd w:val="clear" w:color="auto" w:fill="FFFFFF"/>
          </w:tcPr>
          <w:p w:rsidR="0093088A" w:rsidRPr="00843F77" w:rsidRDefault="0093088A" w:rsidP="0093088A">
            <w:pPr>
              <w:spacing w:line="240" w:lineRule="auto"/>
              <w:rPr>
                <w:rFonts w:ascii="Times New Roman" w:hAnsi="Times New Roman"/>
                <w:color w:val="000000"/>
                <w:spacing w:val="-2"/>
                <w:sz w:val="21"/>
                <w:szCs w:val="21"/>
              </w:rPr>
            </w:pPr>
          </w:p>
        </w:tc>
      </w:tr>
      <w:tr w:rsidR="0093088A" w:rsidRPr="00843F77" w:rsidTr="008A5095">
        <w:trPr>
          <w:gridAfter w:val="1"/>
          <w:wAfter w:w="10" w:type="dxa"/>
          <w:trHeight w:val="142"/>
        </w:trPr>
        <w:tc>
          <w:tcPr>
            <w:tcW w:w="1596" w:type="dxa"/>
            <w:vMerge/>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2293" w:type="dxa"/>
            <w:gridSpan w:val="6"/>
            <w:shd w:val="clear" w:color="auto" w:fill="FFFFFF"/>
          </w:tcPr>
          <w:p w:rsidR="0093088A" w:rsidRPr="00843F77" w:rsidRDefault="0093088A" w:rsidP="0093088A">
            <w:pPr>
              <w:spacing w:line="240" w:lineRule="auto"/>
              <w:rPr>
                <w:rFonts w:ascii="Times New Roman" w:hAnsi="Times New Roman"/>
                <w:color w:val="000000"/>
                <w:sz w:val="21"/>
                <w:szCs w:val="21"/>
              </w:rPr>
            </w:pPr>
            <w:r w:rsidRPr="00843F77">
              <w:rPr>
                <w:rFonts w:ascii="Times New Roman" w:hAnsi="Times New Roman"/>
                <w:color w:val="000000"/>
                <w:sz w:val="21"/>
                <w:szCs w:val="21"/>
              </w:rPr>
              <w:t>sektor mikro-, małych i średnich przedsiębiorstw</w:t>
            </w:r>
          </w:p>
        </w:tc>
        <w:tc>
          <w:tcPr>
            <w:tcW w:w="937"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8" w:type="dxa"/>
            <w:gridSpan w:val="5"/>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8" w:type="dxa"/>
            <w:gridSpan w:val="4"/>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7"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8" w:type="dxa"/>
            <w:gridSpan w:val="4"/>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8"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1422" w:type="dxa"/>
            <w:shd w:val="clear" w:color="auto" w:fill="FFFFFF"/>
          </w:tcPr>
          <w:p w:rsidR="0093088A" w:rsidRPr="00843F77" w:rsidRDefault="0093088A" w:rsidP="0093088A">
            <w:pPr>
              <w:spacing w:line="240" w:lineRule="auto"/>
              <w:rPr>
                <w:rFonts w:ascii="Times New Roman" w:hAnsi="Times New Roman"/>
                <w:color w:val="000000"/>
                <w:spacing w:val="-2"/>
                <w:sz w:val="21"/>
                <w:szCs w:val="21"/>
              </w:rPr>
            </w:pPr>
          </w:p>
        </w:tc>
      </w:tr>
      <w:tr w:rsidR="0093088A" w:rsidRPr="00843F77" w:rsidTr="008A5095">
        <w:trPr>
          <w:gridAfter w:val="1"/>
          <w:wAfter w:w="10" w:type="dxa"/>
          <w:trHeight w:val="142"/>
        </w:trPr>
        <w:tc>
          <w:tcPr>
            <w:tcW w:w="1596" w:type="dxa"/>
            <w:vMerge/>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2293" w:type="dxa"/>
            <w:gridSpan w:val="6"/>
            <w:shd w:val="clear" w:color="auto" w:fill="FFFFFF"/>
          </w:tcPr>
          <w:p w:rsidR="0093088A" w:rsidRPr="00843F77" w:rsidRDefault="0093088A" w:rsidP="0093088A">
            <w:pPr>
              <w:spacing w:line="240" w:lineRule="auto"/>
              <w:rPr>
                <w:rFonts w:ascii="Times New Roman" w:hAnsi="Times New Roman"/>
                <w:color w:val="000000"/>
                <w:sz w:val="21"/>
                <w:szCs w:val="21"/>
              </w:rPr>
            </w:pPr>
            <w:r w:rsidRPr="00843F77">
              <w:rPr>
                <w:rFonts w:ascii="Times New Roman" w:hAnsi="Times New Roman"/>
                <w:sz w:val="21"/>
                <w:szCs w:val="21"/>
              </w:rPr>
              <w:t>rodzina, obywatele oraz gospodarstwa domowe</w:t>
            </w:r>
          </w:p>
        </w:tc>
        <w:tc>
          <w:tcPr>
            <w:tcW w:w="937"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8" w:type="dxa"/>
            <w:gridSpan w:val="5"/>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8" w:type="dxa"/>
            <w:gridSpan w:val="4"/>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7"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8" w:type="dxa"/>
            <w:gridSpan w:val="4"/>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8"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1422" w:type="dxa"/>
            <w:shd w:val="clear" w:color="auto" w:fill="FFFFFF"/>
          </w:tcPr>
          <w:p w:rsidR="0093088A" w:rsidRPr="00843F77" w:rsidRDefault="0093088A" w:rsidP="0093088A">
            <w:pPr>
              <w:spacing w:line="240" w:lineRule="auto"/>
              <w:rPr>
                <w:rFonts w:ascii="Times New Roman" w:hAnsi="Times New Roman"/>
                <w:color w:val="000000"/>
                <w:spacing w:val="-2"/>
                <w:sz w:val="21"/>
                <w:szCs w:val="21"/>
              </w:rPr>
            </w:pPr>
          </w:p>
        </w:tc>
      </w:tr>
      <w:tr w:rsidR="0093088A" w:rsidRPr="00843F77" w:rsidTr="008A5095">
        <w:trPr>
          <w:gridAfter w:val="1"/>
          <w:wAfter w:w="10" w:type="dxa"/>
          <w:trHeight w:val="142"/>
        </w:trPr>
        <w:tc>
          <w:tcPr>
            <w:tcW w:w="1596" w:type="dxa"/>
            <w:vMerge/>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2293" w:type="dxa"/>
            <w:gridSpan w:val="6"/>
            <w:shd w:val="clear" w:color="auto" w:fill="FFFFFF"/>
          </w:tcPr>
          <w:p w:rsidR="0093088A" w:rsidRPr="00843F77" w:rsidRDefault="0093088A" w:rsidP="0093088A">
            <w:pPr>
              <w:spacing w:line="240" w:lineRule="auto"/>
              <w:rPr>
                <w:rFonts w:ascii="Times New Roman" w:hAnsi="Times New Roman"/>
                <w:color w:val="000000"/>
                <w:sz w:val="21"/>
                <w:szCs w:val="21"/>
              </w:rPr>
            </w:pPr>
            <w:r w:rsidRPr="00843F77">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843F77">
              <w:rPr>
                <w:rFonts w:ascii="Times New Roman" w:hAnsi="Times New Roman"/>
                <w:color w:val="000000"/>
                <w:sz w:val="21"/>
                <w:szCs w:val="21"/>
              </w:rPr>
              <w:instrText xml:space="preserve"> FORMTEXT </w:instrText>
            </w:r>
            <w:r w:rsidRPr="00843F77">
              <w:rPr>
                <w:rFonts w:ascii="Times New Roman" w:hAnsi="Times New Roman"/>
                <w:color w:val="000000"/>
                <w:sz w:val="21"/>
                <w:szCs w:val="21"/>
              </w:rPr>
            </w:r>
            <w:r w:rsidRPr="00843F77">
              <w:rPr>
                <w:rFonts w:ascii="Times New Roman" w:hAnsi="Times New Roman"/>
                <w:color w:val="000000"/>
                <w:sz w:val="21"/>
                <w:szCs w:val="21"/>
              </w:rPr>
              <w:fldChar w:fldCharType="separate"/>
            </w:r>
            <w:r w:rsidRPr="00843F77">
              <w:rPr>
                <w:rFonts w:ascii="Times New Roman" w:hAnsi="Times New Roman"/>
                <w:noProof/>
                <w:color w:val="000000"/>
                <w:sz w:val="21"/>
                <w:szCs w:val="21"/>
              </w:rPr>
              <w:t>(dodaj/usuń)</w:t>
            </w:r>
            <w:r w:rsidRPr="00843F77">
              <w:rPr>
                <w:rFonts w:ascii="Times New Roman" w:hAnsi="Times New Roman"/>
                <w:color w:val="000000"/>
                <w:sz w:val="21"/>
                <w:szCs w:val="21"/>
              </w:rPr>
              <w:fldChar w:fldCharType="end"/>
            </w:r>
          </w:p>
        </w:tc>
        <w:tc>
          <w:tcPr>
            <w:tcW w:w="937"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8" w:type="dxa"/>
            <w:gridSpan w:val="5"/>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8" w:type="dxa"/>
            <w:gridSpan w:val="4"/>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7"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8" w:type="dxa"/>
            <w:gridSpan w:val="4"/>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938" w:type="dxa"/>
            <w:gridSpan w:val="3"/>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1422" w:type="dxa"/>
            <w:shd w:val="clear" w:color="auto" w:fill="FFFFFF"/>
          </w:tcPr>
          <w:p w:rsidR="0093088A" w:rsidRPr="00843F77" w:rsidRDefault="0093088A" w:rsidP="0093088A">
            <w:pPr>
              <w:spacing w:line="240" w:lineRule="auto"/>
              <w:rPr>
                <w:rFonts w:ascii="Times New Roman" w:hAnsi="Times New Roman"/>
                <w:color w:val="000000"/>
                <w:spacing w:val="-2"/>
                <w:sz w:val="21"/>
                <w:szCs w:val="21"/>
              </w:rPr>
            </w:pPr>
          </w:p>
        </w:tc>
      </w:tr>
      <w:tr w:rsidR="0093088A" w:rsidRPr="00843F77" w:rsidTr="00676C8D">
        <w:trPr>
          <w:gridAfter w:val="1"/>
          <w:wAfter w:w="10" w:type="dxa"/>
          <w:trHeight w:val="142"/>
        </w:trPr>
        <w:tc>
          <w:tcPr>
            <w:tcW w:w="1596" w:type="dxa"/>
            <w:vMerge w:val="restart"/>
            <w:shd w:val="clear" w:color="auto" w:fill="FFFFFF"/>
          </w:tcPr>
          <w:p w:rsidR="0093088A" w:rsidRPr="00843F77" w:rsidRDefault="0093088A" w:rsidP="0093088A">
            <w:pPr>
              <w:spacing w:line="240" w:lineRule="auto"/>
              <w:rPr>
                <w:rFonts w:ascii="Times New Roman" w:hAnsi="Times New Roman"/>
                <w:color w:val="000000"/>
                <w:sz w:val="21"/>
                <w:szCs w:val="21"/>
              </w:rPr>
            </w:pPr>
            <w:r w:rsidRPr="00843F77">
              <w:rPr>
                <w:rFonts w:ascii="Times New Roman" w:hAnsi="Times New Roman"/>
                <w:color w:val="000000"/>
                <w:sz w:val="21"/>
                <w:szCs w:val="21"/>
              </w:rPr>
              <w:t>W ujęciu niepieniężnym</w:t>
            </w:r>
          </w:p>
        </w:tc>
        <w:tc>
          <w:tcPr>
            <w:tcW w:w="2293" w:type="dxa"/>
            <w:gridSpan w:val="6"/>
            <w:shd w:val="clear" w:color="auto" w:fill="FFFFFF"/>
          </w:tcPr>
          <w:p w:rsidR="0093088A" w:rsidRPr="00843F77" w:rsidRDefault="0093088A" w:rsidP="0093088A">
            <w:pPr>
              <w:spacing w:line="240" w:lineRule="auto"/>
              <w:rPr>
                <w:rFonts w:ascii="Times New Roman" w:hAnsi="Times New Roman"/>
                <w:color w:val="000000"/>
                <w:sz w:val="21"/>
                <w:szCs w:val="21"/>
              </w:rPr>
            </w:pPr>
            <w:r w:rsidRPr="00843F77">
              <w:rPr>
                <w:rFonts w:ascii="Times New Roman" w:hAnsi="Times New Roman"/>
                <w:color w:val="000000"/>
                <w:sz w:val="21"/>
                <w:szCs w:val="21"/>
              </w:rPr>
              <w:t>duże przedsiębiorstwa</w:t>
            </w:r>
          </w:p>
        </w:tc>
        <w:tc>
          <w:tcPr>
            <w:tcW w:w="7048" w:type="dxa"/>
            <w:gridSpan w:val="22"/>
            <w:shd w:val="clear" w:color="auto" w:fill="FFFFFF"/>
          </w:tcPr>
          <w:p w:rsidR="0093088A" w:rsidRPr="00843F77" w:rsidRDefault="0093088A" w:rsidP="0093088A">
            <w:pPr>
              <w:spacing w:line="240" w:lineRule="auto"/>
              <w:rPr>
                <w:rFonts w:ascii="Times New Roman" w:hAnsi="Times New Roman"/>
                <w:color w:val="000000"/>
                <w:spacing w:val="-2"/>
                <w:sz w:val="21"/>
                <w:szCs w:val="21"/>
              </w:rPr>
            </w:pPr>
          </w:p>
        </w:tc>
      </w:tr>
      <w:tr w:rsidR="0093088A" w:rsidRPr="00843F77" w:rsidTr="00676C8D">
        <w:trPr>
          <w:gridAfter w:val="1"/>
          <w:wAfter w:w="10" w:type="dxa"/>
          <w:trHeight w:val="142"/>
        </w:trPr>
        <w:tc>
          <w:tcPr>
            <w:tcW w:w="1596" w:type="dxa"/>
            <w:vMerge/>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2293" w:type="dxa"/>
            <w:gridSpan w:val="6"/>
            <w:shd w:val="clear" w:color="auto" w:fill="FFFFFF"/>
          </w:tcPr>
          <w:p w:rsidR="0093088A" w:rsidRPr="00843F77" w:rsidRDefault="0093088A" w:rsidP="0093088A">
            <w:pPr>
              <w:spacing w:line="240" w:lineRule="auto"/>
              <w:rPr>
                <w:rFonts w:ascii="Times New Roman" w:hAnsi="Times New Roman"/>
                <w:color w:val="000000"/>
                <w:sz w:val="21"/>
                <w:szCs w:val="21"/>
              </w:rPr>
            </w:pPr>
            <w:r w:rsidRPr="00843F77">
              <w:rPr>
                <w:rFonts w:ascii="Times New Roman" w:hAnsi="Times New Roman"/>
                <w:color w:val="000000"/>
                <w:sz w:val="21"/>
                <w:szCs w:val="21"/>
              </w:rPr>
              <w:t>sektor mikro-, małych i średnich przedsiębiorstw</w:t>
            </w:r>
          </w:p>
        </w:tc>
        <w:tc>
          <w:tcPr>
            <w:tcW w:w="7048" w:type="dxa"/>
            <w:gridSpan w:val="22"/>
            <w:shd w:val="clear" w:color="auto" w:fill="FFFFFF"/>
          </w:tcPr>
          <w:p w:rsidR="0093088A" w:rsidRPr="00843F77" w:rsidRDefault="0093088A" w:rsidP="0093088A">
            <w:pPr>
              <w:spacing w:line="240" w:lineRule="auto"/>
              <w:rPr>
                <w:rFonts w:ascii="Times New Roman" w:hAnsi="Times New Roman"/>
                <w:color w:val="000000"/>
                <w:spacing w:val="-2"/>
                <w:sz w:val="21"/>
                <w:szCs w:val="21"/>
              </w:rPr>
            </w:pPr>
          </w:p>
        </w:tc>
      </w:tr>
      <w:tr w:rsidR="0093088A" w:rsidRPr="00843F77" w:rsidTr="00676C8D">
        <w:trPr>
          <w:gridAfter w:val="1"/>
          <w:wAfter w:w="10" w:type="dxa"/>
          <w:trHeight w:val="596"/>
        </w:trPr>
        <w:tc>
          <w:tcPr>
            <w:tcW w:w="1596" w:type="dxa"/>
            <w:vMerge/>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2293" w:type="dxa"/>
            <w:gridSpan w:val="6"/>
            <w:shd w:val="clear" w:color="auto" w:fill="FFFFFF"/>
          </w:tcPr>
          <w:p w:rsidR="0093088A" w:rsidRPr="00843F77" w:rsidRDefault="0093088A" w:rsidP="0093088A">
            <w:pPr>
              <w:tabs>
                <w:tab w:val="right" w:pos="1936"/>
              </w:tabs>
              <w:spacing w:line="240" w:lineRule="auto"/>
              <w:rPr>
                <w:rFonts w:ascii="Times New Roman" w:hAnsi="Times New Roman"/>
                <w:color w:val="000000"/>
                <w:sz w:val="21"/>
                <w:szCs w:val="21"/>
              </w:rPr>
            </w:pPr>
            <w:r w:rsidRPr="00843F77">
              <w:rPr>
                <w:rFonts w:ascii="Times New Roman" w:hAnsi="Times New Roman"/>
                <w:sz w:val="21"/>
                <w:szCs w:val="21"/>
              </w:rPr>
              <w:t>rodzina, obywatele oraz gospodarstwa domowe</w:t>
            </w:r>
            <w:r w:rsidRPr="00843F77">
              <w:rPr>
                <w:rFonts w:ascii="Times New Roman" w:hAnsi="Times New Roman"/>
                <w:color w:val="000000"/>
                <w:sz w:val="21"/>
                <w:szCs w:val="21"/>
              </w:rPr>
              <w:t xml:space="preserve"> </w:t>
            </w:r>
          </w:p>
        </w:tc>
        <w:tc>
          <w:tcPr>
            <w:tcW w:w="7048" w:type="dxa"/>
            <w:gridSpan w:val="22"/>
            <w:shd w:val="clear" w:color="auto" w:fill="FFFFFF"/>
          </w:tcPr>
          <w:p w:rsidR="0093088A" w:rsidRPr="00843F77" w:rsidRDefault="0093088A" w:rsidP="0093088A">
            <w:pPr>
              <w:spacing w:line="240" w:lineRule="auto"/>
              <w:rPr>
                <w:rFonts w:ascii="Times New Roman" w:hAnsi="Times New Roman"/>
                <w:color w:val="000000"/>
                <w:spacing w:val="-2"/>
                <w:sz w:val="21"/>
                <w:szCs w:val="21"/>
              </w:rPr>
            </w:pPr>
          </w:p>
        </w:tc>
      </w:tr>
      <w:tr w:rsidR="0093088A" w:rsidRPr="00843F77" w:rsidTr="00676C8D">
        <w:trPr>
          <w:gridAfter w:val="1"/>
          <w:wAfter w:w="10" w:type="dxa"/>
          <w:trHeight w:val="240"/>
        </w:trPr>
        <w:tc>
          <w:tcPr>
            <w:tcW w:w="1596" w:type="dxa"/>
            <w:vMerge/>
            <w:shd w:val="clear" w:color="auto" w:fill="FFFFFF"/>
          </w:tcPr>
          <w:p w:rsidR="0093088A" w:rsidRPr="00843F77" w:rsidRDefault="0093088A" w:rsidP="0093088A">
            <w:pPr>
              <w:spacing w:line="240" w:lineRule="auto"/>
              <w:rPr>
                <w:rFonts w:ascii="Times New Roman" w:hAnsi="Times New Roman"/>
                <w:color w:val="000000"/>
                <w:sz w:val="21"/>
                <w:szCs w:val="21"/>
              </w:rPr>
            </w:pPr>
          </w:p>
        </w:tc>
        <w:tc>
          <w:tcPr>
            <w:tcW w:w="2293" w:type="dxa"/>
            <w:gridSpan w:val="6"/>
            <w:shd w:val="clear" w:color="auto" w:fill="FFFFFF"/>
          </w:tcPr>
          <w:p w:rsidR="0093088A" w:rsidRPr="00843F77" w:rsidRDefault="0093088A" w:rsidP="0093088A">
            <w:pPr>
              <w:tabs>
                <w:tab w:val="right" w:pos="1936"/>
              </w:tabs>
              <w:rPr>
                <w:rFonts w:ascii="Times New Roman" w:hAnsi="Times New Roman"/>
                <w:sz w:val="21"/>
                <w:szCs w:val="21"/>
              </w:rPr>
            </w:pPr>
            <w:r w:rsidRPr="00843F77">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843F77">
              <w:rPr>
                <w:rFonts w:ascii="Times New Roman" w:hAnsi="Times New Roman"/>
                <w:color w:val="000000"/>
                <w:sz w:val="21"/>
                <w:szCs w:val="21"/>
              </w:rPr>
              <w:instrText xml:space="preserve"> FORMTEXT </w:instrText>
            </w:r>
            <w:r w:rsidRPr="00843F77">
              <w:rPr>
                <w:rFonts w:ascii="Times New Roman" w:hAnsi="Times New Roman"/>
                <w:color w:val="000000"/>
                <w:sz w:val="21"/>
                <w:szCs w:val="21"/>
              </w:rPr>
            </w:r>
            <w:r w:rsidRPr="00843F77">
              <w:rPr>
                <w:rFonts w:ascii="Times New Roman" w:hAnsi="Times New Roman"/>
                <w:color w:val="000000"/>
                <w:sz w:val="21"/>
                <w:szCs w:val="21"/>
              </w:rPr>
              <w:fldChar w:fldCharType="separate"/>
            </w:r>
            <w:r w:rsidRPr="00843F77">
              <w:rPr>
                <w:rFonts w:ascii="Times New Roman" w:hAnsi="Times New Roman"/>
                <w:noProof/>
                <w:color w:val="000000"/>
                <w:sz w:val="21"/>
                <w:szCs w:val="21"/>
              </w:rPr>
              <w:t>(dodaj/usuń)</w:t>
            </w:r>
            <w:r w:rsidRPr="00843F77">
              <w:rPr>
                <w:rFonts w:ascii="Times New Roman" w:hAnsi="Times New Roman"/>
                <w:color w:val="000000"/>
                <w:sz w:val="21"/>
                <w:szCs w:val="21"/>
              </w:rPr>
              <w:fldChar w:fldCharType="end"/>
            </w:r>
          </w:p>
        </w:tc>
        <w:tc>
          <w:tcPr>
            <w:tcW w:w="7048" w:type="dxa"/>
            <w:gridSpan w:val="22"/>
            <w:shd w:val="clear" w:color="auto" w:fill="FFFFFF"/>
          </w:tcPr>
          <w:p w:rsidR="0093088A" w:rsidRPr="00843F77" w:rsidRDefault="0093088A" w:rsidP="0093088A">
            <w:pPr>
              <w:tabs>
                <w:tab w:val="left" w:pos="3000"/>
              </w:tabs>
              <w:rPr>
                <w:rFonts w:ascii="Times New Roman" w:hAnsi="Times New Roman"/>
                <w:color w:val="000000"/>
                <w:spacing w:val="-2"/>
                <w:sz w:val="21"/>
                <w:szCs w:val="21"/>
              </w:rPr>
            </w:pPr>
          </w:p>
        </w:tc>
      </w:tr>
      <w:tr w:rsidR="0093088A" w:rsidRPr="00843F77" w:rsidTr="00676C8D">
        <w:trPr>
          <w:gridAfter w:val="1"/>
          <w:wAfter w:w="10" w:type="dxa"/>
          <w:trHeight w:val="142"/>
        </w:trPr>
        <w:tc>
          <w:tcPr>
            <w:tcW w:w="1596" w:type="dxa"/>
            <w:vMerge w:val="restart"/>
            <w:shd w:val="clear" w:color="auto" w:fill="FFFFFF"/>
          </w:tcPr>
          <w:p w:rsidR="0093088A" w:rsidRPr="00843F77" w:rsidRDefault="0093088A" w:rsidP="0093088A">
            <w:pPr>
              <w:spacing w:line="240" w:lineRule="auto"/>
              <w:rPr>
                <w:rFonts w:ascii="Times New Roman" w:hAnsi="Times New Roman"/>
                <w:sz w:val="21"/>
                <w:szCs w:val="21"/>
              </w:rPr>
            </w:pPr>
            <w:r w:rsidRPr="00843F77">
              <w:rPr>
                <w:rFonts w:ascii="Times New Roman" w:hAnsi="Times New Roman"/>
                <w:sz w:val="21"/>
                <w:szCs w:val="21"/>
              </w:rPr>
              <w:t>Niemierzalne</w:t>
            </w:r>
          </w:p>
        </w:tc>
        <w:tc>
          <w:tcPr>
            <w:tcW w:w="2293" w:type="dxa"/>
            <w:gridSpan w:val="6"/>
            <w:shd w:val="clear" w:color="auto" w:fill="FFFFFF"/>
          </w:tcPr>
          <w:p w:rsidR="0093088A" w:rsidRPr="00843F77" w:rsidRDefault="0093088A" w:rsidP="0093088A">
            <w:pPr>
              <w:spacing w:line="240" w:lineRule="auto"/>
              <w:rPr>
                <w:rFonts w:ascii="Times New Roman" w:hAnsi="Times New Roman"/>
                <w:sz w:val="21"/>
                <w:szCs w:val="21"/>
              </w:rPr>
            </w:pPr>
            <w:r w:rsidRPr="00843F77">
              <w:rPr>
                <w:rFonts w:ascii="Times New Roman" w:hAnsi="Times New Roman"/>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843F77">
              <w:rPr>
                <w:rFonts w:ascii="Times New Roman" w:hAnsi="Times New Roman"/>
                <w:sz w:val="21"/>
                <w:szCs w:val="21"/>
              </w:rPr>
              <w:instrText xml:space="preserve"> FORMTEXT </w:instrText>
            </w:r>
            <w:r w:rsidRPr="00843F77">
              <w:rPr>
                <w:rFonts w:ascii="Times New Roman" w:hAnsi="Times New Roman"/>
                <w:sz w:val="21"/>
                <w:szCs w:val="21"/>
              </w:rPr>
            </w:r>
            <w:r w:rsidRPr="00843F77">
              <w:rPr>
                <w:rFonts w:ascii="Times New Roman" w:hAnsi="Times New Roman"/>
                <w:sz w:val="21"/>
                <w:szCs w:val="21"/>
              </w:rPr>
              <w:fldChar w:fldCharType="separate"/>
            </w:r>
            <w:r w:rsidRPr="00843F77">
              <w:rPr>
                <w:rFonts w:ascii="Times New Roman" w:hAnsi="Times New Roman"/>
                <w:noProof/>
                <w:sz w:val="21"/>
                <w:szCs w:val="21"/>
              </w:rPr>
              <w:t>(dodaj/usuń)</w:t>
            </w:r>
            <w:r w:rsidRPr="00843F77">
              <w:rPr>
                <w:rFonts w:ascii="Times New Roman" w:hAnsi="Times New Roman"/>
                <w:sz w:val="21"/>
                <w:szCs w:val="21"/>
              </w:rPr>
              <w:fldChar w:fldCharType="end"/>
            </w:r>
          </w:p>
        </w:tc>
        <w:tc>
          <w:tcPr>
            <w:tcW w:w="7048" w:type="dxa"/>
            <w:gridSpan w:val="22"/>
            <w:shd w:val="clear" w:color="auto" w:fill="FFFFFF"/>
          </w:tcPr>
          <w:p w:rsidR="0093088A" w:rsidRPr="00843F77" w:rsidRDefault="0093088A" w:rsidP="0093088A">
            <w:pPr>
              <w:spacing w:line="240" w:lineRule="auto"/>
              <w:rPr>
                <w:rFonts w:ascii="Times New Roman" w:hAnsi="Times New Roman"/>
                <w:spacing w:val="-2"/>
                <w:sz w:val="21"/>
                <w:szCs w:val="21"/>
              </w:rPr>
            </w:pPr>
            <w:r w:rsidRPr="00843F77">
              <w:rPr>
                <w:rFonts w:ascii="Times New Roman" w:hAnsi="Times New Roman"/>
                <w:spacing w:val="-2"/>
                <w:sz w:val="21"/>
                <w:szCs w:val="21"/>
              </w:rPr>
              <w:t>jak w pkt 4</w:t>
            </w:r>
          </w:p>
        </w:tc>
      </w:tr>
      <w:tr w:rsidR="0093088A" w:rsidRPr="00843F77" w:rsidTr="00676C8D">
        <w:trPr>
          <w:gridAfter w:val="1"/>
          <w:wAfter w:w="10" w:type="dxa"/>
          <w:trHeight w:val="142"/>
        </w:trPr>
        <w:tc>
          <w:tcPr>
            <w:tcW w:w="1596" w:type="dxa"/>
            <w:vMerge/>
            <w:shd w:val="clear" w:color="auto" w:fill="FFFFFF"/>
          </w:tcPr>
          <w:p w:rsidR="0093088A" w:rsidRPr="00843F77" w:rsidRDefault="0093088A" w:rsidP="0093088A">
            <w:pPr>
              <w:spacing w:line="240" w:lineRule="auto"/>
              <w:rPr>
                <w:rFonts w:ascii="Times New Roman" w:hAnsi="Times New Roman"/>
                <w:sz w:val="21"/>
                <w:szCs w:val="21"/>
              </w:rPr>
            </w:pPr>
          </w:p>
        </w:tc>
        <w:tc>
          <w:tcPr>
            <w:tcW w:w="2293" w:type="dxa"/>
            <w:gridSpan w:val="6"/>
            <w:shd w:val="clear" w:color="auto" w:fill="FFFFFF"/>
          </w:tcPr>
          <w:p w:rsidR="0093088A" w:rsidRPr="00843F77" w:rsidRDefault="0093088A" w:rsidP="0093088A">
            <w:pPr>
              <w:spacing w:line="240" w:lineRule="auto"/>
              <w:rPr>
                <w:rFonts w:ascii="Times New Roman" w:hAnsi="Times New Roman"/>
                <w:sz w:val="21"/>
                <w:szCs w:val="21"/>
              </w:rPr>
            </w:pPr>
            <w:r w:rsidRPr="00843F77">
              <w:rPr>
                <w:rFonts w:ascii="Times New Roman" w:hAnsi="Times New Roman"/>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843F77">
              <w:rPr>
                <w:rFonts w:ascii="Times New Roman" w:hAnsi="Times New Roman"/>
                <w:sz w:val="21"/>
                <w:szCs w:val="21"/>
              </w:rPr>
              <w:instrText xml:space="preserve"> FORMTEXT </w:instrText>
            </w:r>
            <w:r w:rsidRPr="00843F77">
              <w:rPr>
                <w:rFonts w:ascii="Times New Roman" w:hAnsi="Times New Roman"/>
                <w:sz w:val="21"/>
                <w:szCs w:val="21"/>
              </w:rPr>
            </w:r>
            <w:r w:rsidRPr="00843F77">
              <w:rPr>
                <w:rFonts w:ascii="Times New Roman" w:hAnsi="Times New Roman"/>
                <w:sz w:val="21"/>
                <w:szCs w:val="21"/>
              </w:rPr>
              <w:fldChar w:fldCharType="separate"/>
            </w:r>
            <w:r w:rsidRPr="00843F77">
              <w:rPr>
                <w:rFonts w:ascii="Times New Roman" w:hAnsi="Times New Roman"/>
                <w:noProof/>
                <w:sz w:val="21"/>
                <w:szCs w:val="21"/>
              </w:rPr>
              <w:t>(dodaj/usuń)</w:t>
            </w:r>
            <w:r w:rsidRPr="00843F77">
              <w:rPr>
                <w:rFonts w:ascii="Times New Roman" w:hAnsi="Times New Roman"/>
                <w:sz w:val="21"/>
                <w:szCs w:val="21"/>
              </w:rPr>
              <w:fldChar w:fldCharType="end"/>
            </w:r>
          </w:p>
        </w:tc>
        <w:tc>
          <w:tcPr>
            <w:tcW w:w="7048" w:type="dxa"/>
            <w:gridSpan w:val="22"/>
            <w:shd w:val="clear" w:color="auto" w:fill="FFFFFF"/>
          </w:tcPr>
          <w:p w:rsidR="0093088A" w:rsidRPr="00843F77" w:rsidRDefault="0093088A" w:rsidP="0093088A">
            <w:pPr>
              <w:spacing w:line="240" w:lineRule="auto"/>
              <w:rPr>
                <w:rFonts w:ascii="Times New Roman" w:hAnsi="Times New Roman"/>
                <w:spacing w:val="-2"/>
                <w:sz w:val="21"/>
                <w:szCs w:val="21"/>
              </w:rPr>
            </w:pPr>
          </w:p>
        </w:tc>
      </w:tr>
      <w:tr w:rsidR="0093088A" w:rsidRPr="00843F77" w:rsidTr="00676C8D">
        <w:trPr>
          <w:gridAfter w:val="1"/>
          <w:wAfter w:w="10" w:type="dxa"/>
          <w:trHeight w:val="1643"/>
        </w:trPr>
        <w:tc>
          <w:tcPr>
            <w:tcW w:w="2243" w:type="dxa"/>
            <w:gridSpan w:val="2"/>
            <w:shd w:val="clear" w:color="auto" w:fill="FFFFFF"/>
          </w:tcPr>
          <w:p w:rsidR="0093088A" w:rsidRPr="00843F77" w:rsidRDefault="0093088A" w:rsidP="0093088A">
            <w:pPr>
              <w:spacing w:line="240" w:lineRule="auto"/>
              <w:rPr>
                <w:rFonts w:ascii="Times New Roman" w:hAnsi="Times New Roman"/>
                <w:color w:val="000000"/>
                <w:sz w:val="21"/>
                <w:szCs w:val="21"/>
              </w:rPr>
            </w:pPr>
            <w:r w:rsidRPr="00843F77">
              <w:rPr>
                <w:rFonts w:ascii="Times New Roman" w:hAnsi="Times New Roman"/>
                <w:color w:val="000000"/>
                <w:sz w:val="21"/>
                <w:szCs w:val="21"/>
              </w:rPr>
              <w:t xml:space="preserve">Dodatkowe informacje, w tym wskazanie źródeł danych i przyjętych do obliczeń założeń </w:t>
            </w:r>
          </w:p>
        </w:tc>
        <w:tc>
          <w:tcPr>
            <w:tcW w:w="8694" w:type="dxa"/>
            <w:gridSpan w:val="27"/>
            <w:shd w:val="clear" w:color="auto" w:fill="FFFFFF"/>
            <w:vAlign w:val="center"/>
          </w:tcPr>
          <w:p w:rsidR="0093088A" w:rsidRPr="00843F77" w:rsidRDefault="0093088A" w:rsidP="0093088A">
            <w:pPr>
              <w:spacing w:line="240" w:lineRule="auto"/>
              <w:jc w:val="both"/>
              <w:rPr>
                <w:rFonts w:ascii="Times New Roman" w:hAnsi="Times New Roman"/>
                <w:color w:val="000000"/>
                <w:sz w:val="21"/>
                <w:szCs w:val="21"/>
              </w:rPr>
            </w:pPr>
          </w:p>
          <w:p w:rsidR="0093088A" w:rsidRPr="00843F77" w:rsidRDefault="0093088A" w:rsidP="0093088A">
            <w:pPr>
              <w:spacing w:line="240" w:lineRule="auto"/>
              <w:jc w:val="both"/>
              <w:rPr>
                <w:rFonts w:ascii="Times New Roman" w:hAnsi="Times New Roman"/>
                <w:color w:val="000000"/>
                <w:sz w:val="21"/>
                <w:szCs w:val="21"/>
              </w:rPr>
            </w:pPr>
          </w:p>
          <w:p w:rsidR="0093088A" w:rsidRPr="00843F77" w:rsidRDefault="0093088A" w:rsidP="0093088A">
            <w:pPr>
              <w:spacing w:line="240" w:lineRule="auto"/>
              <w:jc w:val="both"/>
              <w:rPr>
                <w:rFonts w:ascii="Times New Roman" w:hAnsi="Times New Roman"/>
                <w:color w:val="000000"/>
                <w:sz w:val="21"/>
                <w:szCs w:val="21"/>
              </w:rPr>
            </w:pPr>
          </w:p>
          <w:p w:rsidR="0093088A" w:rsidRPr="00843F77" w:rsidRDefault="0093088A" w:rsidP="0093088A">
            <w:pPr>
              <w:spacing w:line="240" w:lineRule="auto"/>
              <w:jc w:val="both"/>
              <w:rPr>
                <w:rFonts w:ascii="Times New Roman" w:hAnsi="Times New Roman"/>
                <w:color w:val="000000"/>
                <w:sz w:val="21"/>
                <w:szCs w:val="21"/>
              </w:rPr>
            </w:pPr>
          </w:p>
          <w:p w:rsidR="0093088A" w:rsidRPr="00843F77" w:rsidRDefault="0093088A" w:rsidP="0093088A">
            <w:pPr>
              <w:spacing w:line="240" w:lineRule="auto"/>
              <w:jc w:val="both"/>
              <w:rPr>
                <w:rFonts w:ascii="Times New Roman" w:hAnsi="Times New Roman"/>
                <w:color w:val="000000"/>
                <w:sz w:val="21"/>
                <w:szCs w:val="21"/>
              </w:rPr>
            </w:pPr>
          </w:p>
          <w:p w:rsidR="0093088A" w:rsidRPr="00843F77" w:rsidRDefault="0093088A" w:rsidP="0093088A">
            <w:pPr>
              <w:spacing w:line="240" w:lineRule="auto"/>
              <w:jc w:val="both"/>
              <w:rPr>
                <w:rFonts w:ascii="Times New Roman" w:hAnsi="Times New Roman"/>
                <w:color w:val="000000"/>
                <w:sz w:val="21"/>
                <w:szCs w:val="21"/>
              </w:rPr>
            </w:pPr>
          </w:p>
        </w:tc>
      </w:tr>
      <w:tr w:rsidR="0093088A" w:rsidRPr="00843F77" w:rsidTr="00676C8D">
        <w:trPr>
          <w:gridAfter w:val="1"/>
          <w:wAfter w:w="10" w:type="dxa"/>
          <w:trHeight w:val="342"/>
        </w:trPr>
        <w:tc>
          <w:tcPr>
            <w:tcW w:w="10937" w:type="dxa"/>
            <w:gridSpan w:val="29"/>
            <w:shd w:val="clear" w:color="auto" w:fill="99CCFF"/>
            <w:vAlign w:val="center"/>
          </w:tcPr>
          <w:p w:rsidR="0093088A" w:rsidRPr="00843F77" w:rsidRDefault="0093088A" w:rsidP="0093088A">
            <w:pPr>
              <w:numPr>
                <w:ilvl w:val="0"/>
                <w:numId w:val="6"/>
              </w:numPr>
              <w:spacing w:before="60" w:after="60" w:line="240" w:lineRule="auto"/>
              <w:ind w:left="318" w:hanging="284"/>
              <w:jc w:val="both"/>
              <w:rPr>
                <w:rFonts w:ascii="Times New Roman" w:hAnsi="Times New Roman"/>
                <w:b/>
                <w:color w:val="000000"/>
              </w:rPr>
            </w:pPr>
            <w:r w:rsidRPr="00843F77">
              <w:rPr>
                <w:rFonts w:ascii="Times New Roman" w:hAnsi="Times New Roman"/>
                <w:b/>
                <w:color w:val="000000"/>
              </w:rPr>
              <w:t xml:space="preserve"> Zmiana obciążeń regulacyjnych (w tym obowiązków informacyjnych) wynikających z projektu</w:t>
            </w:r>
          </w:p>
        </w:tc>
      </w:tr>
      <w:tr w:rsidR="0093088A" w:rsidRPr="00843F77" w:rsidTr="00676C8D">
        <w:trPr>
          <w:gridAfter w:val="1"/>
          <w:wAfter w:w="10" w:type="dxa"/>
          <w:trHeight w:val="151"/>
        </w:trPr>
        <w:tc>
          <w:tcPr>
            <w:tcW w:w="10937" w:type="dxa"/>
            <w:gridSpan w:val="29"/>
            <w:shd w:val="clear" w:color="auto" w:fill="FFFFFF"/>
          </w:tcPr>
          <w:p w:rsidR="0093088A" w:rsidRPr="00843F77" w:rsidRDefault="0093088A" w:rsidP="0093088A">
            <w:pPr>
              <w:spacing w:line="240" w:lineRule="auto"/>
              <w:rPr>
                <w:rFonts w:ascii="Times New Roman" w:hAnsi="Times New Roman"/>
                <w:color w:val="000000"/>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rPr>
              <w:t xml:space="preserve"> </w:t>
            </w:r>
            <w:r w:rsidRPr="00843F77">
              <w:rPr>
                <w:rFonts w:ascii="Times New Roman" w:hAnsi="Times New Roman"/>
                <w:color w:val="000000"/>
                <w:spacing w:val="-2"/>
              </w:rPr>
              <w:t>nie dotyczy</w:t>
            </w:r>
          </w:p>
        </w:tc>
      </w:tr>
      <w:tr w:rsidR="0093088A" w:rsidRPr="00843F77" w:rsidTr="00676C8D">
        <w:trPr>
          <w:gridAfter w:val="1"/>
          <w:wAfter w:w="10" w:type="dxa"/>
          <w:trHeight w:val="946"/>
        </w:trPr>
        <w:tc>
          <w:tcPr>
            <w:tcW w:w="5111" w:type="dxa"/>
            <w:gridSpan w:val="12"/>
            <w:shd w:val="clear" w:color="auto" w:fill="FFFFFF"/>
          </w:tcPr>
          <w:p w:rsidR="0093088A" w:rsidRPr="00843F77" w:rsidRDefault="0093088A" w:rsidP="0093088A">
            <w:pPr>
              <w:rPr>
                <w:rFonts w:ascii="Times New Roman" w:hAnsi="Times New Roman"/>
                <w:color w:val="000000"/>
                <w:spacing w:val="-2"/>
              </w:rPr>
            </w:pPr>
            <w:r w:rsidRPr="00843F77">
              <w:rPr>
                <w:rFonts w:ascii="Times New Roman" w:hAnsi="Times New Roman"/>
                <w:color w:val="000000"/>
                <w:spacing w:val="-2"/>
              </w:rPr>
              <w:t xml:space="preserve">Wprowadzane są obciążenia poza bezwzględnie wymaganymi przez UE </w:t>
            </w:r>
            <w:r w:rsidRPr="00843F77">
              <w:rPr>
                <w:rFonts w:ascii="Times New Roman" w:hAnsi="Times New Roman"/>
                <w:color w:val="000000"/>
              </w:rPr>
              <w:t>(szczegóły w odwróconej tabeli zgodności).</w:t>
            </w:r>
          </w:p>
        </w:tc>
        <w:tc>
          <w:tcPr>
            <w:tcW w:w="5826" w:type="dxa"/>
            <w:gridSpan w:val="17"/>
            <w:shd w:val="clear" w:color="auto" w:fill="FFFFFF"/>
          </w:tcPr>
          <w:p w:rsidR="0093088A" w:rsidRPr="00843F77" w:rsidRDefault="0093088A" w:rsidP="0093088A">
            <w:pPr>
              <w:spacing w:line="240" w:lineRule="auto"/>
              <w:rPr>
                <w:rFonts w:ascii="Times New Roman" w:hAnsi="Times New Roman"/>
                <w:color w:val="000000"/>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rPr>
              <w:t xml:space="preserve"> tak</w:t>
            </w:r>
          </w:p>
          <w:p w:rsidR="0093088A" w:rsidRPr="00843F77" w:rsidRDefault="0093088A" w:rsidP="0093088A">
            <w:pPr>
              <w:spacing w:line="240" w:lineRule="auto"/>
              <w:rPr>
                <w:rFonts w:ascii="Times New Roman" w:hAnsi="Times New Roman"/>
                <w:color w:val="000000"/>
              </w:rPr>
            </w:pPr>
            <w:r w:rsidRPr="00843F77">
              <w:rPr>
                <w:rFonts w:ascii="Times New Roman" w:hAnsi="Times New Roman"/>
                <w:color w:val="000000"/>
              </w:rPr>
              <w:fldChar w:fldCharType="begin">
                <w:ffData>
                  <w:name w:val=""/>
                  <w:enabled/>
                  <w:calcOnExit w:val="0"/>
                  <w:checkBox>
                    <w:sizeAuto/>
                    <w:default w:val="1"/>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rPr>
              <w:t xml:space="preserve"> nie</w:t>
            </w:r>
          </w:p>
          <w:p w:rsidR="0093088A" w:rsidRPr="00843F77" w:rsidRDefault="0093088A" w:rsidP="0093088A">
            <w:pPr>
              <w:rPr>
                <w:rFonts w:ascii="Times New Roman" w:hAnsi="Times New Roman"/>
                <w:color w:val="000000"/>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rPr>
              <w:t xml:space="preserve"> nie dotyczy</w:t>
            </w:r>
          </w:p>
        </w:tc>
      </w:tr>
      <w:tr w:rsidR="0093088A" w:rsidRPr="00843F77" w:rsidTr="00676C8D">
        <w:trPr>
          <w:gridAfter w:val="1"/>
          <w:wAfter w:w="10" w:type="dxa"/>
          <w:trHeight w:val="1245"/>
        </w:trPr>
        <w:tc>
          <w:tcPr>
            <w:tcW w:w="5111" w:type="dxa"/>
            <w:gridSpan w:val="12"/>
            <w:shd w:val="clear" w:color="auto" w:fill="FFFFFF"/>
          </w:tcPr>
          <w:p w:rsidR="0093088A" w:rsidRPr="00843F77" w:rsidRDefault="0093088A" w:rsidP="0093088A">
            <w:pPr>
              <w:spacing w:line="240" w:lineRule="auto"/>
              <w:rPr>
                <w:rFonts w:ascii="Times New Roman" w:hAnsi="Times New Roman"/>
                <w:b/>
                <w:color w:val="000000"/>
                <w:spacing w:val="-2"/>
              </w:rPr>
            </w:pPr>
            <w:r w:rsidRPr="00843F77">
              <w:rPr>
                <w:rFonts w:ascii="Times New Roman" w:hAnsi="Times New Roman"/>
                <w:color w:val="000000"/>
              </w:rPr>
              <w:lastRenderedPageBreak/>
              <w:fldChar w:fldCharType="begin">
                <w:ffData>
                  <w:name w:val=""/>
                  <w:enabled/>
                  <w:calcOnExit w:val="0"/>
                  <w:checkBox>
                    <w:sizeAuto/>
                    <w:default w:val="1"/>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zmniejszenie liczby dokumentów</w:t>
            </w:r>
            <w:r w:rsidRPr="00843F77">
              <w:rPr>
                <w:rFonts w:ascii="Times New Roman" w:hAnsi="Times New Roman"/>
                <w:b/>
                <w:color w:val="000000"/>
                <w:spacing w:val="-2"/>
              </w:rPr>
              <w:t xml:space="preserve"> </w:t>
            </w:r>
          </w:p>
          <w:p w:rsidR="0093088A" w:rsidRPr="00843F77" w:rsidRDefault="0093088A" w:rsidP="0093088A">
            <w:pPr>
              <w:spacing w:line="240" w:lineRule="auto"/>
              <w:rPr>
                <w:rFonts w:ascii="Times New Roman" w:hAnsi="Times New Roman"/>
                <w:b/>
                <w:color w:val="000000"/>
                <w:spacing w:val="-2"/>
              </w:rPr>
            </w:pPr>
            <w:r w:rsidRPr="00843F77">
              <w:rPr>
                <w:rFonts w:ascii="Times New Roman" w:hAnsi="Times New Roman"/>
                <w:b/>
                <w:color w:val="000000"/>
              </w:rPr>
              <w:fldChar w:fldCharType="begin">
                <w:ffData>
                  <w:name w:val=""/>
                  <w:enabled/>
                  <w:calcOnExit w:val="0"/>
                  <w:checkBox>
                    <w:sizeAuto/>
                    <w:default w:val="1"/>
                  </w:checkBox>
                </w:ffData>
              </w:fldChar>
            </w:r>
            <w:r w:rsidRPr="00843F77">
              <w:rPr>
                <w:rFonts w:ascii="Times New Roman" w:hAnsi="Times New Roman"/>
                <w:b/>
                <w:color w:val="000000"/>
              </w:rPr>
              <w:instrText xml:space="preserve"> FORMCHECKBOX </w:instrText>
            </w:r>
            <w:r w:rsidRPr="00843F77">
              <w:rPr>
                <w:rFonts w:ascii="Times New Roman" w:hAnsi="Times New Roman"/>
                <w:b/>
                <w:color w:val="000000"/>
              </w:rPr>
            </w:r>
            <w:r w:rsidRPr="00843F77">
              <w:rPr>
                <w:rFonts w:ascii="Times New Roman" w:hAnsi="Times New Roman"/>
                <w:b/>
                <w:color w:val="000000"/>
              </w:rPr>
              <w:fldChar w:fldCharType="end"/>
            </w:r>
            <w:r w:rsidRPr="00843F77">
              <w:rPr>
                <w:rFonts w:ascii="Times New Roman" w:hAnsi="Times New Roman"/>
                <w:b/>
                <w:color w:val="000000"/>
                <w:sz w:val="20"/>
                <w:szCs w:val="20"/>
              </w:rPr>
              <w:t xml:space="preserve"> </w:t>
            </w:r>
            <w:r w:rsidRPr="00843F77">
              <w:rPr>
                <w:rFonts w:ascii="Times New Roman" w:hAnsi="Times New Roman"/>
                <w:color w:val="000000"/>
                <w:spacing w:val="-2"/>
              </w:rPr>
              <w:t>zmniejszenie liczby procedur</w:t>
            </w:r>
          </w:p>
          <w:p w:rsidR="0093088A" w:rsidRPr="00843F77" w:rsidRDefault="0093088A" w:rsidP="0093088A">
            <w:pPr>
              <w:spacing w:line="240" w:lineRule="auto"/>
              <w:rPr>
                <w:rFonts w:ascii="Times New Roman" w:hAnsi="Times New Roman"/>
                <w:color w:val="000000"/>
                <w:spacing w:val="-2"/>
              </w:rPr>
            </w:pPr>
            <w:r w:rsidRPr="00843F77">
              <w:rPr>
                <w:rFonts w:ascii="Times New Roman" w:hAnsi="Times New Roman"/>
                <w:color w:val="000000"/>
              </w:rPr>
              <w:fldChar w:fldCharType="begin">
                <w:ffData>
                  <w:name w:val=""/>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skrócenie czasu na załatwienie sprawy</w:t>
            </w:r>
          </w:p>
          <w:p w:rsidR="0093088A" w:rsidRPr="00843F77" w:rsidRDefault="0093088A" w:rsidP="0093088A">
            <w:pPr>
              <w:rPr>
                <w:rFonts w:ascii="Times New Roman" w:hAnsi="Times New Roman"/>
                <w:b/>
                <w:color w:val="000000"/>
                <w:spacing w:val="-2"/>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inne:</w:t>
            </w:r>
            <w:r w:rsidRPr="00843F77">
              <w:rPr>
                <w:rFonts w:ascii="Times New Roman" w:hAnsi="Times New Roman"/>
                <w:color w:val="000000"/>
              </w:rPr>
              <w:t xml:space="preserve"> </w:t>
            </w:r>
            <w:r w:rsidRPr="00843F77">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43F77">
              <w:rPr>
                <w:rFonts w:ascii="Times New Roman" w:hAnsi="Times New Roman"/>
                <w:color w:val="000000"/>
              </w:rPr>
              <w:instrText xml:space="preserve"> FORMTEXT </w:instrText>
            </w:r>
            <w:r w:rsidRPr="00843F77">
              <w:rPr>
                <w:rFonts w:ascii="Times New Roman" w:hAnsi="Times New Roman"/>
                <w:color w:val="000000"/>
              </w:rPr>
            </w:r>
            <w:r w:rsidRPr="00843F77">
              <w:rPr>
                <w:rFonts w:ascii="Times New Roman" w:hAnsi="Times New Roman"/>
                <w:color w:val="000000"/>
              </w:rPr>
              <w:fldChar w:fldCharType="separate"/>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color w:val="000000"/>
              </w:rPr>
              <w:fldChar w:fldCharType="end"/>
            </w:r>
          </w:p>
        </w:tc>
        <w:tc>
          <w:tcPr>
            <w:tcW w:w="5826" w:type="dxa"/>
            <w:gridSpan w:val="17"/>
            <w:shd w:val="clear" w:color="auto" w:fill="FFFFFF"/>
          </w:tcPr>
          <w:p w:rsidR="0093088A" w:rsidRPr="00843F77" w:rsidRDefault="0093088A" w:rsidP="0093088A">
            <w:pPr>
              <w:spacing w:line="240" w:lineRule="auto"/>
              <w:rPr>
                <w:rFonts w:ascii="Times New Roman" w:hAnsi="Times New Roman"/>
                <w:b/>
                <w:color w:val="000000"/>
                <w:spacing w:val="-2"/>
              </w:rPr>
            </w:pPr>
            <w:r w:rsidRPr="00843F77">
              <w:rPr>
                <w:rFonts w:ascii="Times New Roman" w:hAnsi="Times New Roman"/>
                <w:color w:val="000000"/>
              </w:rPr>
              <w:fldChar w:fldCharType="begin">
                <w:ffData>
                  <w:name w:val=""/>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zwiększenie liczby dokumentów</w:t>
            </w:r>
          </w:p>
          <w:p w:rsidR="0093088A" w:rsidRPr="00843F77" w:rsidRDefault="0093088A" w:rsidP="0093088A">
            <w:pPr>
              <w:spacing w:line="240" w:lineRule="auto"/>
              <w:rPr>
                <w:rFonts w:ascii="Times New Roman" w:hAnsi="Times New Roman"/>
                <w:color w:val="000000"/>
                <w:spacing w:val="-2"/>
              </w:rPr>
            </w:pPr>
            <w:r w:rsidRPr="00843F77">
              <w:rPr>
                <w:rFonts w:ascii="Times New Roman" w:hAnsi="Times New Roman"/>
                <w:b/>
                <w:color w:val="000000"/>
              </w:rPr>
              <w:fldChar w:fldCharType="begin">
                <w:ffData>
                  <w:name w:val=""/>
                  <w:enabled/>
                  <w:calcOnExit w:val="0"/>
                  <w:checkBox>
                    <w:sizeAuto/>
                    <w:default w:val="0"/>
                  </w:checkBox>
                </w:ffData>
              </w:fldChar>
            </w:r>
            <w:r w:rsidRPr="00843F77">
              <w:rPr>
                <w:rFonts w:ascii="Times New Roman" w:hAnsi="Times New Roman"/>
                <w:b/>
                <w:color w:val="000000"/>
              </w:rPr>
              <w:instrText xml:space="preserve"> FORMCHECKBOX </w:instrText>
            </w:r>
            <w:r w:rsidRPr="00843F77">
              <w:rPr>
                <w:rFonts w:ascii="Times New Roman" w:hAnsi="Times New Roman"/>
                <w:b/>
                <w:color w:val="000000"/>
              </w:rPr>
            </w:r>
            <w:r w:rsidRPr="00843F77">
              <w:rPr>
                <w:rFonts w:ascii="Times New Roman" w:hAnsi="Times New Roman"/>
                <w:b/>
                <w:color w:val="000000"/>
              </w:rPr>
              <w:fldChar w:fldCharType="end"/>
            </w:r>
            <w:r w:rsidRPr="00843F77">
              <w:rPr>
                <w:rFonts w:ascii="Times New Roman" w:hAnsi="Times New Roman"/>
                <w:b/>
                <w:color w:val="000000"/>
                <w:sz w:val="20"/>
                <w:szCs w:val="20"/>
              </w:rPr>
              <w:t xml:space="preserve"> </w:t>
            </w:r>
            <w:r w:rsidRPr="00843F77">
              <w:rPr>
                <w:rFonts w:ascii="Times New Roman" w:hAnsi="Times New Roman"/>
                <w:color w:val="000000"/>
                <w:spacing w:val="-2"/>
              </w:rPr>
              <w:t>zwiększenie liczby procedur</w:t>
            </w:r>
          </w:p>
          <w:p w:rsidR="0093088A" w:rsidRPr="00843F77" w:rsidRDefault="0093088A" w:rsidP="0093088A">
            <w:pPr>
              <w:spacing w:line="240" w:lineRule="auto"/>
              <w:rPr>
                <w:rFonts w:ascii="Times New Roman" w:hAnsi="Times New Roman"/>
                <w:color w:val="000000"/>
                <w:spacing w:val="-2"/>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wydłużenie czasu na załatwienie sprawy</w:t>
            </w:r>
          </w:p>
          <w:p w:rsidR="0093088A" w:rsidRPr="00843F77" w:rsidRDefault="0093088A" w:rsidP="0093088A">
            <w:pPr>
              <w:spacing w:line="240" w:lineRule="auto"/>
              <w:rPr>
                <w:rFonts w:ascii="Times New Roman" w:hAnsi="Times New Roman"/>
                <w:color w:val="000000"/>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inne:</w:t>
            </w:r>
            <w:r w:rsidRPr="00843F77">
              <w:rPr>
                <w:rFonts w:ascii="Times New Roman" w:hAnsi="Times New Roman"/>
                <w:color w:val="000000"/>
              </w:rPr>
              <w:t xml:space="preserve"> </w:t>
            </w:r>
            <w:r w:rsidRPr="00843F77">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43F77">
              <w:rPr>
                <w:rFonts w:ascii="Times New Roman" w:hAnsi="Times New Roman"/>
                <w:color w:val="000000"/>
              </w:rPr>
              <w:instrText xml:space="preserve"> FORMTEXT </w:instrText>
            </w:r>
            <w:r w:rsidRPr="00843F77">
              <w:rPr>
                <w:rFonts w:ascii="Times New Roman" w:hAnsi="Times New Roman"/>
                <w:color w:val="000000"/>
              </w:rPr>
            </w:r>
            <w:r w:rsidRPr="00843F77">
              <w:rPr>
                <w:rFonts w:ascii="Times New Roman" w:hAnsi="Times New Roman"/>
                <w:color w:val="000000"/>
              </w:rPr>
              <w:fldChar w:fldCharType="separate"/>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noProof/>
                <w:color w:val="000000"/>
              </w:rPr>
              <w:t> </w:t>
            </w:r>
            <w:r w:rsidRPr="00843F77">
              <w:rPr>
                <w:rFonts w:ascii="Times New Roman" w:hAnsi="Times New Roman"/>
                <w:color w:val="000000"/>
              </w:rPr>
              <w:fldChar w:fldCharType="end"/>
            </w:r>
          </w:p>
          <w:p w:rsidR="0093088A" w:rsidRPr="00843F77" w:rsidRDefault="0093088A" w:rsidP="0093088A">
            <w:pPr>
              <w:spacing w:line="240" w:lineRule="auto"/>
              <w:rPr>
                <w:rFonts w:ascii="Times New Roman" w:hAnsi="Times New Roman"/>
                <w:color w:val="000000"/>
              </w:rPr>
            </w:pPr>
          </w:p>
        </w:tc>
      </w:tr>
      <w:tr w:rsidR="0093088A" w:rsidRPr="00843F77" w:rsidTr="00676C8D">
        <w:trPr>
          <w:gridAfter w:val="1"/>
          <w:wAfter w:w="10" w:type="dxa"/>
          <w:trHeight w:val="870"/>
        </w:trPr>
        <w:tc>
          <w:tcPr>
            <w:tcW w:w="5111" w:type="dxa"/>
            <w:gridSpan w:val="12"/>
            <w:shd w:val="clear" w:color="auto" w:fill="FFFFFF"/>
          </w:tcPr>
          <w:p w:rsidR="0093088A" w:rsidRPr="00843F77" w:rsidRDefault="0093088A" w:rsidP="0093088A">
            <w:pPr>
              <w:spacing w:line="240" w:lineRule="auto"/>
              <w:rPr>
                <w:rFonts w:ascii="Times New Roman" w:hAnsi="Times New Roman"/>
                <w:color w:val="000000"/>
              </w:rPr>
            </w:pPr>
            <w:r w:rsidRPr="00843F77">
              <w:rPr>
                <w:rFonts w:ascii="Times New Roman" w:hAnsi="Times New Roman"/>
                <w:color w:val="000000"/>
                <w:spacing w:val="-2"/>
              </w:rPr>
              <w:t xml:space="preserve">Wprowadzane obciążenia są przystosowane do ich elektronizacji. </w:t>
            </w:r>
          </w:p>
        </w:tc>
        <w:tc>
          <w:tcPr>
            <w:tcW w:w="5826" w:type="dxa"/>
            <w:gridSpan w:val="17"/>
            <w:shd w:val="clear" w:color="auto" w:fill="FFFFFF"/>
          </w:tcPr>
          <w:p w:rsidR="0093088A" w:rsidRPr="00843F77" w:rsidRDefault="0093088A" w:rsidP="0093088A">
            <w:pPr>
              <w:spacing w:line="240" w:lineRule="auto"/>
              <w:rPr>
                <w:rFonts w:ascii="Times New Roman" w:hAnsi="Times New Roman"/>
                <w:b/>
                <w:color w:val="000000"/>
              </w:rPr>
            </w:pPr>
            <w:r w:rsidRPr="00843F77">
              <w:rPr>
                <w:rFonts w:ascii="Times New Roman" w:hAnsi="Times New Roman"/>
                <w:b/>
                <w:color w:val="000000"/>
              </w:rPr>
              <w:fldChar w:fldCharType="begin">
                <w:ffData>
                  <w:name w:val=""/>
                  <w:enabled/>
                  <w:calcOnExit w:val="0"/>
                  <w:checkBox>
                    <w:sizeAuto/>
                    <w:default w:val="1"/>
                  </w:checkBox>
                </w:ffData>
              </w:fldChar>
            </w:r>
            <w:r w:rsidRPr="00843F77">
              <w:rPr>
                <w:rFonts w:ascii="Times New Roman" w:hAnsi="Times New Roman"/>
                <w:b/>
                <w:color w:val="000000"/>
              </w:rPr>
              <w:instrText xml:space="preserve"> FORMCHECKBOX </w:instrText>
            </w:r>
            <w:r w:rsidRPr="00843F77">
              <w:rPr>
                <w:rFonts w:ascii="Times New Roman" w:hAnsi="Times New Roman"/>
                <w:b/>
                <w:color w:val="000000"/>
              </w:rPr>
            </w:r>
            <w:r w:rsidRPr="00843F77">
              <w:rPr>
                <w:rFonts w:ascii="Times New Roman" w:hAnsi="Times New Roman"/>
                <w:b/>
                <w:color w:val="000000"/>
              </w:rPr>
              <w:fldChar w:fldCharType="end"/>
            </w:r>
            <w:r w:rsidRPr="00843F77">
              <w:rPr>
                <w:rFonts w:ascii="Times New Roman" w:hAnsi="Times New Roman"/>
                <w:b/>
                <w:color w:val="000000"/>
              </w:rPr>
              <w:t xml:space="preserve"> </w:t>
            </w:r>
            <w:r w:rsidRPr="00843F77">
              <w:rPr>
                <w:rFonts w:ascii="Times New Roman" w:hAnsi="Times New Roman"/>
                <w:color w:val="000000"/>
              </w:rPr>
              <w:t>tak</w:t>
            </w:r>
          </w:p>
          <w:p w:rsidR="0093088A" w:rsidRPr="00843F77" w:rsidRDefault="0093088A" w:rsidP="0093088A">
            <w:pPr>
              <w:spacing w:line="240" w:lineRule="auto"/>
              <w:rPr>
                <w:rFonts w:ascii="Times New Roman" w:hAnsi="Times New Roman"/>
                <w:color w:val="000000"/>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rPr>
              <w:t xml:space="preserve"> nie</w:t>
            </w:r>
          </w:p>
          <w:p w:rsidR="0093088A" w:rsidRPr="00843F77" w:rsidRDefault="0093088A" w:rsidP="0093088A">
            <w:pPr>
              <w:spacing w:line="240" w:lineRule="auto"/>
              <w:rPr>
                <w:rFonts w:ascii="Times New Roman" w:hAnsi="Times New Roman"/>
                <w:color w:val="000000"/>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rPr>
              <w:t xml:space="preserve"> nie dotyczy</w:t>
            </w:r>
          </w:p>
          <w:p w:rsidR="0093088A" w:rsidRPr="00843F77" w:rsidRDefault="0093088A" w:rsidP="0093088A">
            <w:pPr>
              <w:spacing w:line="240" w:lineRule="auto"/>
              <w:rPr>
                <w:rFonts w:ascii="Times New Roman" w:hAnsi="Times New Roman"/>
                <w:color w:val="000000"/>
              </w:rPr>
            </w:pPr>
          </w:p>
        </w:tc>
      </w:tr>
      <w:tr w:rsidR="0093088A" w:rsidRPr="00843F77" w:rsidTr="00676C8D">
        <w:trPr>
          <w:gridAfter w:val="1"/>
          <w:wAfter w:w="10" w:type="dxa"/>
          <w:trHeight w:val="630"/>
        </w:trPr>
        <w:tc>
          <w:tcPr>
            <w:tcW w:w="10937" w:type="dxa"/>
            <w:gridSpan w:val="29"/>
            <w:shd w:val="clear" w:color="auto" w:fill="FFFFFF"/>
          </w:tcPr>
          <w:p w:rsidR="0093088A" w:rsidRPr="00843F77" w:rsidRDefault="0093088A" w:rsidP="0093088A">
            <w:pPr>
              <w:spacing w:line="240" w:lineRule="auto"/>
              <w:jc w:val="both"/>
              <w:rPr>
                <w:rFonts w:ascii="Times New Roman" w:hAnsi="Times New Roman"/>
                <w:color w:val="000000"/>
              </w:rPr>
            </w:pPr>
            <w:r w:rsidRPr="00843F77">
              <w:rPr>
                <w:rFonts w:ascii="Times New Roman" w:hAnsi="Times New Roman"/>
                <w:b/>
                <w:color w:val="000000"/>
              </w:rPr>
              <w:t>Komentarz:</w:t>
            </w:r>
            <w:r w:rsidRPr="00843F77">
              <w:rPr>
                <w:rFonts w:ascii="Times New Roman" w:hAnsi="Times New Roman"/>
                <w:color w:val="000000"/>
              </w:rPr>
              <w:t xml:space="preserve"> Narodowe Centrum będzie organem administracji państwowej w zakresie koordynacji państwowych polityk wsparcia III sektora, które w obecnej chwili są rozproszone w różnych resortach i instytucjach. Powołanie Narodowego Centrum wpłynie na zmniejszenie liczby i ułatwienie procedur oraz dokumentów dla organizacji pozarządowych, które ubiegać się będą o środki finansowe w ramach realizowanych projektów. </w:t>
            </w:r>
          </w:p>
          <w:p w:rsidR="0093088A" w:rsidRPr="00843F77" w:rsidRDefault="0093088A" w:rsidP="0093088A">
            <w:pPr>
              <w:spacing w:line="240" w:lineRule="auto"/>
              <w:jc w:val="both"/>
              <w:rPr>
                <w:rFonts w:ascii="Times New Roman" w:hAnsi="Times New Roman"/>
                <w:color w:val="000000"/>
              </w:rPr>
            </w:pPr>
            <w:r w:rsidRPr="00843F77">
              <w:rPr>
                <w:rFonts w:ascii="Times New Roman" w:hAnsi="Times New Roman"/>
                <w:color w:val="000000"/>
              </w:rPr>
              <w:t>Nadzór Prezesa Rady Ministrów nad Narodowym Centrum i wynikające z tego zadania, przewidziane w projekcie ustawy, będą wykonywane w ramach posiadanych zasobów kadrowych Kancelarii Prezesa Rady Ministrów. Koszty związane z obsługą tych zadań będą pokrywane z budżetu państwa, z części której dysponentem jest Szef Kancelarii Prezesa Rady Ministrów.</w:t>
            </w:r>
          </w:p>
          <w:p w:rsidR="0093088A" w:rsidRPr="00843F77" w:rsidRDefault="0093088A" w:rsidP="0093088A">
            <w:pPr>
              <w:jc w:val="both"/>
              <w:rPr>
                <w:rFonts w:ascii="Times New Roman" w:hAnsi="Times New Roman"/>
                <w:color w:val="000000"/>
              </w:rPr>
            </w:pPr>
          </w:p>
        </w:tc>
      </w:tr>
      <w:tr w:rsidR="0093088A" w:rsidRPr="00843F77" w:rsidTr="00676C8D">
        <w:trPr>
          <w:gridAfter w:val="1"/>
          <w:wAfter w:w="10" w:type="dxa"/>
          <w:trHeight w:val="142"/>
        </w:trPr>
        <w:tc>
          <w:tcPr>
            <w:tcW w:w="10937" w:type="dxa"/>
            <w:gridSpan w:val="29"/>
            <w:shd w:val="clear" w:color="auto" w:fill="99CCFF"/>
          </w:tcPr>
          <w:p w:rsidR="0093088A" w:rsidRPr="00843F77" w:rsidRDefault="0093088A" w:rsidP="0093088A">
            <w:pPr>
              <w:numPr>
                <w:ilvl w:val="0"/>
                <w:numId w:val="6"/>
              </w:numPr>
              <w:spacing w:before="60" w:after="60" w:line="240" w:lineRule="auto"/>
              <w:jc w:val="both"/>
              <w:rPr>
                <w:rFonts w:ascii="Times New Roman" w:hAnsi="Times New Roman"/>
                <w:b/>
                <w:color w:val="000000"/>
              </w:rPr>
            </w:pPr>
            <w:r w:rsidRPr="00843F77">
              <w:rPr>
                <w:rFonts w:ascii="Times New Roman" w:hAnsi="Times New Roman"/>
                <w:b/>
                <w:color w:val="000000"/>
              </w:rPr>
              <w:t xml:space="preserve">Wpływ na rynek pracy  </w:t>
            </w:r>
          </w:p>
        </w:tc>
      </w:tr>
      <w:tr w:rsidR="0093088A" w:rsidRPr="00843F77" w:rsidTr="00676C8D">
        <w:trPr>
          <w:gridAfter w:val="1"/>
          <w:wAfter w:w="10" w:type="dxa"/>
          <w:trHeight w:val="142"/>
        </w:trPr>
        <w:tc>
          <w:tcPr>
            <w:tcW w:w="10937" w:type="dxa"/>
            <w:gridSpan w:val="29"/>
            <w:shd w:val="clear" w:color="auto" w:fill="auto"/>
          </w:tcPr>
          <w:p w:rsidR="0093088A" w:rsidRPr="00843F77" w:rsidRDefault="0093088A" w:rsidP="0093088A">
            <w:pPr>
              <w:autoSpaceDE w:val="0"/>
              <w:autoSpaceDN w:val="0"/>
              <w:adjustRightInd w:val="0"/>
              <w:spacing w:line="240" w:lineRule="auto"/>
              <w:jc w:val="both"/>
              <w:rPr>
                <w:rFonts w:ascii="Times New Roman" w:hAnsi="Times New Roman"/>
                <w:color w:val="000000"/>
              </w:rPr>
            </w:pPr>
            <w:r w:rsidRPr="00843F77">
              <w:rPr>
                <w:rFonts w:ascii="Times New Roman" w:hAnsi="Times New Roman"/>
                <w:color w:val="000000"/>
              </w:rPr>
              <w:t xml:space="preserve">Powołanie Narodowego Centrum bezpośrednio wpłynie na rynek pracy poprzez utworzenie 29 etatów. Obejmą one 14 pracowników MRPiPS, o ile wyrażą oni wolę przeniesienia do Narodowego Centrum, a MRPiPS wyrazi na to zgodę. </w:t>
            </w:r>
          </w:p>
          <w:p w:rsidR="0093088A" w:rsidRPr="00843F77" w:rsidRDefault="0093088A" w:rsidP="0093088A">
            <w:pPr>
              <w:autoSpaceDE w:val="0"/>
              <w:autoSpaceDN w:val="0"/>
              <w:adjustRightInd w:val="0"/>
              <w:spacing w:line="240" w:lineRule="auto"/>
              <w:jc w:val="both"/>
              <w:rPr>
                <w:rFonts w:ascii="Times New Roman" w:hAnsi="Times New Roman"/>
                <w:color w:val="000000"/>
              </w:rPr>
            </w:pPr>
            <w:r w:rsidRPr="00843F77">
              <w:rPr>
                <w:rFonts w:ascii="Times New Roman" w:hAnsi="Times New Roman"/>
                <w:color w:val="000000"/>
              </w:rPr>
              <w:t xml:space="preserve">Powołanie Narodowego Centrum umożliwi nie tylko sprawniejszą realizację programów wsparcia oddolnych inicjatyw </w:t>
            </w:r>
            <w:r w:rsidRPr="00843F77">
              <w:rPr>
                <w:rFonts w:ascii="Times New Roman" w:hAnsi="Times New Roman"/>
                <w:color w:val="000000"/>
              </w:rPr>
              <w:br/>
              <w:t>i aktywności obywatelskiej, ale również wpłynie na rozwój i profesjonalizację stowarzyszeń i fundacji, będących jednocześnie pracodawcami, co jest korzystne dla gospodarki narodowej. Wg danych GUS, w 2014 r. przeciętne zatrudnienie na podstawie stosunku pracy w III sektorze wyniosło 125,4 tys. etatów. Utrzymuje się zatem tendencja wzrostowa – w 2012 r. było to 123,2 tys. etatów, w 2010 r. 114,4 tys., w 2005 r. 99,3 tys. a w 1997 r. 81,2 tys. Dla porównania, w Wielkiej Brytanii wg danych za 2015 r. w sektorze pozarządowym było zatrudnionych 827 tys. w tym 513 tys. na pełen etat.</w:t>
            </w:r>
          </w:p>
          <w:p w:rsidR="0093088A" w:rsidRPr="00843F77" w:rsidRDefault="0093088A" w:rsidP="0093088A">
            <w:pPr>
              <w:autoSpaceDE w:val="0"/>
              <w:autoSpaceDN w:val="0"/>
              <w:adjustRightInd w:val="0"/>
              <w:spacing w:line="240" w:lineRule="auto"/>
              <w:jc w:val="both"/>
              <w:rPr>
                <w:rFonts w:ascii="Times New Roman" w:hAnsi="Times New Roman"/>
                <w:color w:val="000000"/>
              </w:rPr>
            </w:pPr>
            <w:r w:rsidRPr="00843F77">
              <w:rPr>
                <w:rFonts w:ascii="Times New Roman" w:hAnsi="Times New Roman"/>
                <w:color w:val="000000"/>
              </w:rPr>
              <w:t xml:space="preserve">Jak podaje GUS, w 2014 r. zatrudnienie etatowe w badanym sektorze stanowiło 0,9% przeciętnej liczby pracujących </w:t>
            </w:r>
            <w:r w:rsidRPr="00843F77">
              <w:rPr>
                <w:rFonts w:ascii="Times New Roman" w:hAnsi="Times New Roman"/>
                <w:color w:val="000000"/>
              </w:rPr>
              <w:br/>
              <w:t xml:space="preserve">w gospodarce narodowej i 1,1% w sektorze prywatnym. Przekłada się to również na wzrost udziału kosztów III sektora w PKB, który w latach 1997-2012 wzrósł z 1,2% do 1,4%. </w:t>
            </w:r>
          </w:p>
          <w:p w:rsidR="0093088A" w:rsidRPr="00843F77" w:rsidRDefault="0093088A" w:rsidP="0093088A">
            <w:pPr>
              <w:autoSpaceDE w:val="0"/>
              <w:autoSpaceDN w:val="0"/>
              <w:adjustRightInd w:val="0"/>
              <w:spacing w:line="240" w:lineRule="auto"/>
              <w:jc w:val="both"/>
              <w:rPr>
                <w:rFonts w:ascii="Times New Roman" w:hAnsi="Times New Roman"/>
                <w:color w:val="000000"/>
              </w:rPr>
            </w:pPr>
            <w:r w:rsidRPr="00843F77">
              <w:rPr>
                <w:rFonts w:ascii="Times New Roman" w:hAnsi="Times New Roman"/>
                <w:color w:val="000000"/>
              </w:rPr>
              <w:t>Jak piszą autorzy publikacji GUS, jeśli potraktować badany III sektor jako jednego pracodawcę, to wyprzedziłby on wszystkich największych pracodawców polskiej gospodarki. W 2012 r. zatrudnienie w jego ramach znalazło o 1/3 więcej osób niż u największego pracodawcy sektora publicznego i aż o 100 tys. osób więcej niż u największego pracodawcy sektora prywatnego</w:t>
            </w:r>
          </w:p>
          <w:p w:rsidR="0093088A" w:rsidRPr="00843F77" w:rsidRDefault="0093088A" w:rsidP="0093088A">
            <w:pPr>
              <w:autoSpaceDE w:val="0"/>
              <w:autoSpaceDN w:val="0"/>
              <w:adjustRightInd w:val="0"/>
              <w:spacing w:line="240" w:lineRule="auto"/>
              <w:jc w:val="both"/>
              <w:rPr>
                <w:rFonts w:ascii="Times New Roman" w:hAnsi="Times New Roman"/>
                <w:color w:val="000000"/>
              </w:rPr>
            </w:pPr>
            <w:r w:rsidRPr="00843F77">
              <w:rPr>
                <w:rFonts w:ascii="Times New Roman" w:hAnsi="Times New Roman"/>
                <w:color w:val="000000"/>
              </w:rPr>
              <w:t xml:space="preserve">Systemowe wsparcie organizacji pozarządowych przez Narodowe Centrum wpłynie na rozwój instytucjonalny nowych oraz profesjonalizację już funkcjonujących podmiotów, co z kolei przełoży się na wzrost zatrudnienia. Wg danych Stowarzyszenia Klon/Jawor za 2015 r., w typowej organizacji pozarządowej 70% pracowników ma wyższe wykształcenie. Ze względu na specyfikę III sektora, można zakładać, że nowe miejsca pracy będą obejmować również m.in. studentów i absolwentów studiów humanistycznych oraz rzadkich specjalizacji. </w:t>
            </w:r>
          </w:p>
          <w:p w:rsidR="0093088A" w:rsidRPr="00843F77" w:rsidRDefault="0093088A" w:rsidP="0093088A">
            <w:pPr>
              <w:autoSpaceDE w:val="0"/>
              <w:autoSpaceDN w:val="0"/>
              <w:adjustRightInd w:val="0"/>
              <w:spacing w:line="240" w:lineRule="auto"/>
              <w:jc w:val="both"/>
              <w:rPr>
                <w:rFonts w:ascii="Times New Roman" w:hAnsi="Times New Roman"/>
                <w:color w:val="000000"/>
              </w:rPr>
            </w:pPr>
          </w:p>
        </w:tc>
      </w:tr>
      <w:tr w:rsidR="0093088A" w:rsidRPr="00843F77" w:rsidTr="00676C8D">
        <w:trPr>
          <w:gridAfter w:val="1"/>
          <w:wAfter w:w="10" w:type="dxa"/>
          <w:trHeight w:val="142"/>
        </w:trPr>
        <w:tc>
          <w:tcPr>
            <w:tcW w:w="10937" w:type="dxa"/>
            <w:gridSpan w:val="29"/>
            <w:shd w:val="clear" w:color="auto" w:fill="99CCFF"/>
          </w:tcPr>
          <w:p w:rsidR="0093088A" w:rsidRPr="00843F77" w:rsidRDefault="0093088A" w:rsidP="0093088A">
            <w:pPr>
              <w:numPr>
                <w:ilvl w:val="0"/>
                <w:numId w:val="6"/>
              </w:numPr>
              <w:spacing w:before="60" w:after="60" w:line="240" w:lineRule="auto"/>
              <w:jc w:val="both"/>
              <w:rPr>
                <w:rFonts w:ascii="Times New Roman" w:hAnsi="Times New Roman"/>
                <w:b/>
                <w:color w:val="000000"/>
              </w:rPr>
            </w:pPr>
            <w:r w:rsidRPr="00843F77">
              <w:rPr>
                <w:rFonts w:ascii="Times New Roman" w:hAnsi="Times New Roman"/>
                <w:b/>
                <w:color w:val="000000"/>
              </w:rPr>
              <w:t>Wpływ na pozostałe obszary</w:t>
            </w:r>
          </w:p>
        </w:tc>
      </w:tr>
      <w:tr w:rsidR="0093088A" w:rsidRPr="00843F77" w:rsidTr="00676C8D">
        <w:trPr>
          <w:gridAfter w:val="1"/>
          <w:wAfter w:w="10" w:type="dxa"/>
          <w:trHeight w:val="1031"/>
        </w:trPr>
        <w:tc>
          <w:tcPr>
            <w:tcW w:w="3547" w:type="dxa"/>
            <w:gridSpan w:val="5"/>
            <w:shd w:val="clear" w:color="auto" w:fill="FFFFFF"/>
          </w:tcPr>
          <w:p w:rsidR="0093088A" w:rsidRPr="00843F77" w:rsidRDefault="0093088A" w:rsidP="0093088A">
            <w:pPr>
              <w:spacing w:line="240" w:lineRule="auto"/>
              <w:rPr>
                <w:rFonts w:ascii="Times New Roman" w:hAnsi="Times New Roman"/>
                <w:color w:val="000000"/>
              </w:rPr>
            </w:pPr>
          </w:p>
          <w:p w:rsidR="0093088A" w:rsidRPr="00843F77" w:rsidRDefault="0093088A" w:rsidP="0093088A">
            <w:pPr>
              <w:spacing w:line="240" w:lineRule="auto"/>
              <w:rPr>
                <w:rFonts w:ascii="Times New Roman" w:hAnsi="Times New Roman"/>
                <w:color w:val="000000"/>
                <w:spacing w:val="-2"/>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środowisko naturalne</w:t>
            </w:r>
          </w:p>
          <w:p w:rsidR="0093088A" w:rsidRPr="00843F77" w:rsidRDefault="0093088A" w:rsidP="0093088A">
            <w:pPr>
              <w:spacing w:line="240" w:lineRule="auto"/>
              <w:rPr>
                <w:rFonts w:ascii="Times New Roman" w:hAnsi="Times New Roman"/>
                <w:color w:val="000000"/>
              </w:rPr>
            </w:pPr>
            <w:r w:rsidRPr="00843F77">
              <w:rPr>
                <w:rFonts w:ascii="Times New Roman" w:hAnsi="Times New Roman"/>
                <w:color w:val="000000"/>
              </w:rPr>
              <w:fldChar w:fldCharType="begin">
                <w:ffData>
                  <w:name w:val=""/>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rPr>
              <w:t>sytuacja i rozwój regionalny</w:t>
            </w:r>
          </w:p>
          <w:p w:rsidR="0093088A" w:rsidRPr="00843F77" w:rsidRDefault="0093088A" w:rsidP="0093088A">
            <w:pPr>
              <w:spacing w:line="240" w:lineRule="auto"/>
              <w:rPr>
                <w:rFonts w:ascii="Times New Roman" w:hAnsi="Times New Roman"/>
                <w:color w:val="000000"/>
                <w:spacing w:val="-2"/>
              </w:rPr>
            </w:pPr>
            <w:r w:rsidRPr="00843F77">
              <w:rPr>
                <w:rFonts w:ascii="Times New Roman" w:hAnsi="Times New Roman"/>
                <w:color w:val="000000"/>
              </w:rPr>
              <w:fldChar w:fldCharType="begin">
                <w:ffData>
                  <w:name w:val=""/>
                  <w:enabled/>
                  <w:calcOnExit w:val="0"/>
                  <w:checkBox>
                    <w:sizeAuto/>
                    <w:default w:val="1"/>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b/>
                <w:color w:val="000000"/>
                <w:spacing w:val="-2"/>
              </w:rPr>
              <w:t>inne:</w:t>
            </w:r>
            <w:r w:rsidRPr="00843F77">
              <w:rPr>
                <w:rFonts w:ascii="Times New Roman" w:hAnsi="Times New Roman"/>
                <w:color w:val="000000"/>
                <w:spacing w:val="-2"/>
              </w:rPr>
              <w:t xml:space="preserve"> </w:t>
            </w:r>
            <w:r w:rsidRPr="00843F77">
              <w:rPr>
                <w:rFonts w:ascii="Times New Roman" w:hAnsi="Times New Roman"/>
                <w:b/>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43F77">
              <w:rPr>
                <w:rFonts w:ascii="Times New Roman" w:hAnsi="Times New Roman"/>
                <w:b/>
                <w:color w:val="000000"/>
              </w:rPr>
              <w:instrText xml:space="preserve"> FORMTEXT </w:instrText>
            </w:r>
            <w:r w:rsidRPr="00843F77">
              <w:rPr>
                <w:rFonts w:ascii="Times New Roman" w:hAnsi="Times New Roman"/>
                <w:b/>
                <w:color w:val="000000"/>
              </w:rPr>
            </w:r>
            <w:r w:rsidRPr="00843F77">
              <w:rPr>
                <w:rFonts w:ascii="Times New Roman" w:hAnsi="Times New Roman"/>
                <w:b/>
                <w:color w:val="000000"/>
              </w:rPr>
              <w:fldChar w:fldCharType="separate"/>
            </w:r>
            <w:r w:rsidRPr="00843F77">
              <w:rPr>
                <w:rFonts w:ascii="Times New Roman" w:hAnsi="Times New Roman"/>
                <w:b/>
                <w:noProof/>
                <w:color w:val="000000"/>
              </w:rPr>
              <w:t> </w:t>
            </w:r>
            <w:r w:rsidRPr="00843F77">
              <w:rPr>
                <w:rFonts w:ascii="Times New Roman" w:hAnsi="Times New Roman"/>
                <w:b/>
                <w:noProof/>
                <w:color w:val="000000"/>
              </w:rPr>
              <w:t> </w:t>
            </w:r>
            <w:r w:rsidRPr="00843F77">
              <w:rPr>
                <w:rFonts w:ascii="Times New Roman" w:hAnsi="Times New Roman"/>
                <w:b/>
                <w:noProof/>
                <w:color w:val="000000"/>
              </w:rPr>
              <w:t> </w:t>
            </w:r>
            <w:r w:rsidRPr="00843F77">
              <w:rPr>
                <w:rFonts w:ascii="Times New Roman" w:hAnsi="Times New Roman"/>
                <w:b/>
                <w:noProof/>
                <w:color w:val="000000"/>
              </w:rPr>
              <w:t> </w:t>
            </w:r>
            <w:r w:rsidRPr="00843F77">
              <w:rPr>
                <w:rFonts w:ascii="Times New Roman" w:hAnsi="Times New Roman"/>
                <w:b/>
                <w:noProof/>
                <w:color w:val="000000"/>
              </w:rPr>
              <w:t> </w:t>
            </w:r>
            <w:r w:rsidRPr="00843F77">
              <w:rPr>
                <w:rFonts w:ascii="Times New Roman" w:hAnsi="Times New Roman"/>
                <w:b/>
                <w:color w:val="000000"/>
              </w:rPr>
              <w:fldChar w:fldCharType="end"/>
            </w:r>
            <w:r w:rsidRPr="00843F77">
              <w:rPr>
                <w:rFonts w:ascii="Times New Roman" w:hAnsi="Times New Roman"/>
                <w:color w:val="000000"/>
              </w:rPr>
              <w:t>rozwój społeczeństwa obywatelskiego</w:t>
            </w:r>
          </w:p>
        </w:tc>
        <w:tc>
          <w:tcPr>
            <w:tcW w:w="3687" w:type="dxa"/>
            <w:gridSpan w:val="15"/>
            <w:shd w:val="clear" w:color="auto" w:fill="FFFFFF"/>
          </w:tcPr>
          <w:p w:rsidR="0093088A" w:rsidRPr="00843F77" w:rsidRDefault="0093088A" w:rsidP="0093088A">
            <w:pPr>
              <w:spacing w:line="240" w:lineRule="auto"/>
              <w:rPr>
                <w:rFonts w:ascii="Times New Roman" w:hAnsi="Times New Roman"/>
                <w:color w:val="000000"/>
              </w:rPr>
            </w:pPr>
          </w:p>
          <w:p w:rsidR="0093088A" w:rsidRPr="00843F77" w:rsidRDefault="0093088A" w:rsidP="0093088A">
            <w:pPr>
              <w:spacing w:line="240" w:lineRule="auto"/>
              <w:rPr>
                <w:rFonts w:ascii="Times New Roman" w:hAnsi="Times New Roman"/>
                <w:color w:val="000000"/>
                <w:spacing w:val="-2"/>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demografia</w:t>
            </w:r>
          </w:p>
          <w:p w:rsidR="0093088A" w:rsidRPr="00843F77" w:rsidRDefault="0093088A" w:rsidP="0093088A">
            <w:pPr>
              <w:spacing w:line="240" w:lineRule="auto"/>
              <w:rPr>
                <w:rFonts w:ascii="Times New Roman" w:hAnsi="Times New Roman"/>
                <w:color w:val="000000"/>
              </w:rPr>
            </w:pPr>
            <w:r w:rsidRPr="00843F77">
              <w:rPr>
                <w:rFonts w:ascii="Times New Roman" w:hAnsi="Times New Roman"/>
                <w:color w:val="000000"/>
              </w:rPr>
              <w:fldChar w:fldCharType="begin">
                <w:ffData>
                  <w:name w:val=""/>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rPr>
              <w:t>mienie państwowe</w:t>
            </w:r>
          </w:p>
        </w:tc>
        <w:tc>
          <w:tcPr>
            <w:tcW w:w="3703" w:type="dxa"/>
            <w:gridSpan w:val="9"/>
            <w:shd w:val="clear" w:color="auto" w:fill="FFFFFF"/>
          </w:tcPr>
          <w:p w:rsidR="0093088A" w:rsidRPr="00843F77" w:rsidRDefault="0093088A" w:rsidP="0093088A">
            <w:pPr>
              <w:spacing w:line="240" w:lineRule="auto"/>
              <w:rPr>
                <w:rFonts w:ascii="Times New Roman" w:hAnsi="Times New Roman"/>
                <w:color w:val="000000"/>
              </w:rPr>
            </w:pPr>
          </w:p>
          <w:p w:rsidR="0093088A" w:rsidRPr="00843F77" w:rsidRDefault="0093088A" w:rsidP="0093088A">
            <w:pPr>
              <w:spacing w:line="240" w:lineRule="auto"/>
              <w:rPr>
                <w:rFonts w:ascii="Times New Roman" w:hAnsi="Times New Roman"/>
                <w:color w:val="000000"/>
                <w:spacing w:val="-2"/>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informatyzacja</w:t>
            </w:r>
          </w:p>
          <w:p w:rsidR="0093088A" w:rsidRPr="00843F77" w:rsidRDefault="0093088A" w:rsidP="0093088A">
            <w:pPr>
              <w:spacing w:line="240" w:lineRule="auto"/>
              <w:rPr>
                <w:rFonts w:ascii="Times New Roman" w:hAnsi="Times New Roman"/>
                <w:color w:val="000000"/>
              </w:rPr>
            </w:pPr>
            <w:r w:rsidRPr="00843F77">
              <w:rPr>
                <w:rFonts w:ascii="Times New Roman" w:hAnsi="Times New Roman"/>
                <w:color w:val="000000"/>
              </w:rPr>
              <w:fldChar w:fldCharType="begin">
                <w:ffData>
                  <w:name w:val="Wybór1"/>
                  <w:enabled/>
                  <w:calcOnExit w:val="0"/>
                  <w:checkBox>
                    <w:sizeAuto/>
                    <w:default w:val="0"/>
                  </w:checkBox>
                </w:ffData>
              </w:fldChar>
            </w:r>
            <w:r w:rsidRPr="00843F77">
              <w:rPr>
                <w:rFonts w:ascii="Times New Roman" w:hAnsi="Times New Roman"/>
                <w:color w:val="000000"/>
              </w:rPr>
              <w:instrText xml:space="preserve"> FORMCHECKBOX </w:instrText>
            </w:r>
            <w:r w:rsidRPr="00843F77">
              <w:rPr>
                <w:rFonts w:ascii="Times New Roman" w:hAnsi="Times New Roman"/>
                <w:color w:val="000000"/>
              </w:rPr>
            </w:r>
            <w:r w:rsidRPr="00843F77">
              <w:rPr>
                <w:rFonts w:ascii="Times New Roman" w:hAnsi="Times New Roman"/>
                <w:color w:val="000000"/>
              </w:rPr>
              <w:fldChar w:fldCharType="end"/>
            </w:r>
            <w:r w:rsidRPr="00843F77">
              <w:rPr>
                <w:rFonts w:ascii="Times New Roman" w:hAnsi="Times New Roman"/>
                <w:color w:val="000000"/>
                <w:sz w:val="20"/>
                <w:szCs w:val="20"/>
              </w:rPr>
              <w:t xml:space="preserve"> </w:t>
            </w:r>
            <w:r w:rsidRPr="00843F77">
              <w:rPr>
                <w:rFonts w:ascii="Times New Roman" w:hAnsi="Times New Roman"/>
                <w:color w:val="000000"/>
                <w:spacing w:val="-2"/>
              </w:rPr>
              <w:t>zdrowie</w:t>
            </w:r>
          </w:p>
        </w:tc>
      </w:tr>
      <w:tr w:rsidR="0093088A" w:rsidRPr="00843F77" w:rsidTr="00676C8D">
        <w:trPr>
          <w:gridAfter w:val="1"/>
          <w:wAfter w:w="10" w:type="dxa"/>
          <w:trHeight w:val="712"/>
        </w:trPr>
        <w:tc>
          <w:tcPr>
            <w:tcW w:w="2243" w:type="dxa"/>
            <w:gridSpan w:val="2"/>
            <w:shd w:val="clear" w:color="auto" w:fill="FFFFFF"/>
            <w:vAlign w:val="center"/>
          </w:tcPr>
          <w:p w:rsidR="0093088A" w:rsidRPr="00843F77" w:rsidRDefault="0093088A" w:rsidP="0093088A">
            <w:pPr>
              <w:spacing w:line="240" w:lineRule="auto"/>
              <w:rPr>
                <w:rFonts w:ascii="Times New Roman" w:hAnsi="Times New Roman"/>
                <w:color w:val="000000"/>
              </w:rPr>
            </w:pPr>
            <w:r w:rsidRPr="00843F77">
              <w:rPr>
                <w:rFonts w:ascii="Times New Roman" w:hAnsi="Times New Roman"/>
                <w:color w:val="000000"/>
              </w:rPr>
              <w:t>Omówienie wpływu</w:t>
            </w:r>
          </w:p>
        </w:tc>
        <w:tc>
          <w:tcPr>
            <w:tcW w:w="8694" w:type="dxa"/>
            <w:gridSpan w:val="27"/>
            <w:shd w:val="clear" w:color="auto" w:fill="FFFFFF"/>
            <w:vAlign w:val="center"/>
          </w:tcPr>
          <w:p w:rsidR="0093088A" w:rsidRPr="00843F77" w:rsidRDefault="0093088A" w:rsidP="0093088A">
            <w:pPr>
              <w:spacing w:line="240" w:lineRule="auto"/>
              <w:jc w:val="both"/>
              <w:rPr>
                <w:rFonts w:ascii="Times New Roman" w:hAnsi="Times New Roman"/>
                <w:bCs/>
                <w:color w:val="000000"/>
                <w:spacing w:val="-2"/>
              </w:rPr>
            </w:pPr>
            <w:r w:rsidRPr="00843F77">
              <w:rPr>
                <w:rFonts w:ascii="Times New Roman" w:hAnsi="Times New Roman"/>
                <w:bCs/>
                <w:color w:val="000000"/>
                <w:spacing w:val="-2"/>
              </w:rPr>
              <w:t>Przewiduje się, iż zaproponowane w ustawie rozwiązania będą skutkować wysoką skutecznością wykonywania zadań przez Narodowe Centrum Rozwoju Społeczeństwa Obywatelskiego oraz pozwolą na efektywne wydatkowanie środków publicznych przeznaczonych na rozwój społeczeństwa obywatelskiego, w tym środków ze źródeł zagranicznych</w:t>
            </w:r>
            <w:r w:rsidRPr="00843F77">
              <w:rPr>
                <w:rFonts w:ascii="Times New Roman" w:hAnsi="Times New Roman"/>
                <w:bCs/>
                <w:i/>
                <w:color w:val="000000"/>
                <w:spacing w:val="-2"/>
              </w:rPr>
              <w:t xml:space="preserve">. </w:t>
            </w:r>
            <w:r w:rsidRPr="00843F77">
              <w:rPr>
                <w:rFonts w:ascii="Times New Roman" w:hAnsi="Times New Roman"/>
                <w:bCs/>
                <w:color w:val="000000"/>
                <w:spacing w:val="-2"/>
              </w:rPr>
              <w:t xml:space="preserve">Ponadto, szeroki zakres zadań Narodowego Centrum Rozwoju Społeczeństwa Obywatelskiego ma na celu uczynienie </w:t>
            </w:r>
            <w:r w:rsidRPr="00843F77">
              <w:rPr>
                <w:rFonts w:ascii="Times New Roman" w:hAnsi="Times New Roman"/>
                <w:bCs/>
                <w:color w:val="000000"/>
                <w:spacing w:val="-2"/>
              </w:rPr>
              <w:br/>
              <w:t xml:space="preserve">z tej jednostki faktycznego podmiotu odpowiedzialnego za rozwój społeczeństwa obywatelskiego, który nie będzie ograniczał się jedynie do zagadnień sfery pożytku publicznego i wolontariatu. </w:t>
            </w:r>
          </w:p>
          <w:p w:rsidR="0093088A" w:rsidRPr="00843F77" w:rsidRDefault="0093088A" w:rsidP="0093088A">
            <w:pPr>
              <w:spacing w:line="240" w:lineRule="auto"/>
              <w:jc w:val="both"/>
              <w:rPr>
                <w:rFonts w:ascii="Times New Roman" w:hAnsi="Times New Roman"/>
                <w:bCs/>
                <w:color w:val="000000"/>
                <w:spacing w:val="-2"/>
              </w:rPr>
            </w:pPr>
            <w:r w:rsidRPr="007820BF">
              <w:rPr>
                <w:rFonts w:ascii="Times New Roman" w:hAnsi="Times New Roman"/>
                <w:bCs/>
                <w:color w:val="000000"/>
                <w:spacing w:val="-2"/>
              </w:rPr>
              <w:t xml:space="preserve">Projektowana instytucja jako operator nowych przekrojowych programów finansowego i operacyjnego wsparcia organizacji pozarządowych będzie działać zgodnie z najlepszymi standardami grantodawstwa. </w:t>
            </w:r>
            <w:r>
              <w:rPr>
                <w:rFonts w:ascii="Times New Roman" w:hAnsi="Times New Roman"/>
                <w:bCs/>
                <w:color w:val="000000"/>
                <w:spacing w:val="-2"/>
              </w:rPr>
              <w:t>U</w:t>
            </w:r>
            <w:r w:rsidRPr="007820BF">
              <w:rPr>
                <w:rFonts w:ascii="Times New Roman" w:hAnsi="Times New Roman"/>
                <w:bCs/>
                <w:color w:val="000000"/>
                <w:spacing w:val="-2"/>
              </w:rPr>
              <w:t>ruchomienie Funduszu Grantów Instytucjonalnych i Funduszu Inicjatyw Edukacyjnych</w:t>
            </w:r>
            <w:r>
              <w:rPr>
                <w:rFonts w:ascii="Times New Roman" w:hAnsi="Times New Roman"/>
                <w:bCs/>
                <w:color w:val="000000"/>
                <w:spacing w:val="-2"/>
              </w:rPr>
              <w:t xml:space="preserve"> </w:t>
            </w:r>
            <w:r w:rsidRPr="007820BF">
              <w:rPr>
                <w:rFonts w:ascii="Times New Roman" w:hAnsi="Times New Roman"/>
                <w:bCs/>
                <w:color w:val="000000"/>
                <w:spacing w:val="-2"/>
              </w:rPr>
              <w:t xml:space="preserve">w połączeniu z już istniejącym Funduszem Inicjatyw Obywatelskich będzie impulsem rozwojowym dla organizacji pozarządowych z całej Polski. </w:t>
            </w:r>
            <w:r w:rsidR="004660A3">
              <w:rPr>
                <w:rFonts w:ascii="Times New Roman" w:hAnsi="Times New Roman"/>
                <w:bCs/>
                <w:color w:val="000000"/>
                <w:spacing w:val="-2"/>
              </w:rPr>
              <w:t>W kolejnych latach p</w:t>
            </w:r>
            <w:r w:rsidRPr="007820BF">
              <w:rPr>
                <w:rFonts w:ascii="Times New Roman" w:hAnsi="Times New Roman"/>
                <w:bCs/>
                <w:color w:val="000000"/>
                <w:spacing w:val="-2"/>
              </w:rPr>
              <w:t xml:space="preserve">rzewidywane jest zwiększenie środków na dotacje o co najmniej kilkadziesiąt procent w </w:t>
            </w:r>
            <w:r w:rsidRPr="007820BF">
              <w:rPr>
                <w:rFonts w:ascii="Times New Roman" w:hAnsi="Times New Roman"/>
                <w:bCs/>
                <w:color w:val="000000"/>
                <w:spacing w:val="-2"/>
              </w:rPr>
              <w:lastRenderedPageBreak/>
              <w:t>stosunku do środków, którymi dysponuje obecnie FIO.</w:t>
            </w:r>
          </w:p>
          <w:p w:rsidR="0093088A" w:rsidRPr="00843F77" w:rsidRDefault="0093088A" w:rsidP="0093088A">
            <w:pPr>
              <w:spacing w:line="240" w:lineRule="auto"/>
              <w:jc w:val="both"/>
              <w:rPr>
                <w:rFonts w:ascii="Times New Roman" w:hAnsi="Times New Roman"/>
                <w:color w:val="000000"/>
                <w:spacing w:val="-2"/>
              </w:rPr>
            </w:pPr>
            <w:r w:rsidRPr="00843F77">
              <w:rPr>
                <w:rFonts w:ascii="Times New Roman" w:hAnsi="Times New Roman"/>
                <w:bCs/>
                <w:color w:val="000000"/>
                <w:spacing w:val="-2"/>
              </w:rPr>
              <w:t xml:space="preserve"> Międzyresortowy charakter Narodowego Centrum Rozwoju Społeczeństwa Obywatelskiego wprowadzi horyzontalną perspektywę i polepszy koordynację polityk państwa, nakierowanych </w:t>
            </w:r>
            <w:r w:rsidRPr="00843F77">
              <w:rPr>
                <w:rFonts w:ascii="Times New Roman" w:hAnsi="Times New Roman"/>
                <w:bCs/>
                <w:color w:val="000000"/>
                <w:spacing w:val="-2"/>
              </w:rPr>
              <w:br/>
              <w:t xml:space="preserve">na rozwój instytucji społeczeństwa obywatelskiego. Jednocześnie Narodowe Centrum pozostawi resortom przysługujące im obecnie możliwości współpracy z organizacjami pozarządowymi </w:t>
            </w:r>
            <w:r w:rsidRPr="00843F77">
              <w:rPr>
                <w:rFonts w:ascii="Times New Roman" w:hAnsi="Times New Roman"/>
                <w:bCs/>
                <w:color w:val="000000"/>
                <w:spacing w:val="-2"/>
              </w:rPr>
              <w:br/>
              <w:t>i realizacji własnych programów wsparcia.</w:t>
            </w:r>
          </w:p>
          <w:p w:rsidR="0093088A" w:rsidRPr="00843F77" w:rsidRDefault="0093088A" w:rsidP="0093088A">
            <w:pPr>
              <w:spacing w:line="240" w:lineRule="auto"/>
              <w:jc w:val="both"/>
              <w:rPr>
                <w:rFonts w:ascii="Times New Roman" w:hAnsi="Times New Roman"/>
                <w:bCs/>
                <w:color w:val="000000"/>
                <w:spacing w:val="-2"/>
              </w:rPr>
            </w:pPr>
          </w:p>
          <w:p w:rsidR="0093088A" w:rsidRPr="00843F77" w:rsidRDefault="0093088A" w:rsidP="0093088A">
            <w:pPr>
              <w:spacing w:line="240" w:lineRule="auto"/>
              <w:jc w:val="both"/>
              <w:rPr>
                <w:rFonts w:ascii="Times New Roman" w:hAnsi="Times New Roman"/>
                <w:color w:val="000000"/>
                <w:spacing w:val="-2"/>
              </w:rPr>
            </w:pPr>
          </w:p>
        </w:tc>
      </w:tr>
      <w:tr w:rsidR="0093088A" w:rsidRPr="00843F77" w:rsidTr="00676C8D">
        <w:trPr>
          <w:gridAfter w:val="1"/>
          <w:wAfter w:w="10" w:type="dxa"/>
          <w:trHeight w:val="142"/>
        </w:trPr>
        <w:tc>
          <w:tcPr>
            <w:tcW w:w="10937" w:type="dxa"/>
            <w:gridSpan w:val="29"/>
            <w:shd w:val="clear" w:color="auto" w:fill="99CCFF"/>
          </w:tcPr>
          <w:p w:rsidR="0093088A" w:rsidRPr="00843F77" w:rsidRDefault="0093088A" w:rsidP="0093088A">
            <w:pPr>
              <w:numPr>
                <w:ilvl w:val="0"/>
                <w:numId w:val="6"/>
              </w:numPr>
              <w:spacing w:before="60" w:after="60" w:line="240" w:lineRule="auto"/>
              <w:ind w:left="318" w:hanging="284"/>
              <w:jc w:val="both"/>
              <w:rPr>
                <w:rFonts w:ascii="Times New Roman" w:hAnsi="Times New Roman"/>
                <w:b/>
              </w:rPr>
            </w:pPr>
            <w:r w:rsidRPr="00843F77">
              <w:rPr>
                <w:rFonts w:ascii="Times New Roman" w:hAnsi="Times New Roman"/>
                <w:b/>
                <w:spacing w:val="-2"/>
                <w:sz w:val="21"/>
                <w:szCs w:val="21"/>
              </w:rPr>
              <w:lastRenderedPageBreak/>
              <w:t>Planowane wykonanie przepisów aktu prawnego</w:t>
            </w:r>
          </w:p>
        </w:tc>
      </w:tr>
      <w:tr w:rsidR="0093088A" w:rsidRPr="00843F77" w:rsidTr="00676C8D">
        <w:trPr>
          <w:gridAfter w:val="1"/>
          <w:wAfter w:w="10" w:type="dxa"/>
          <w:trHeight w:val="142"/>
        </w:trPr>
        <w:tc>
          <w:tcPr>
            <w:tcW w:w="10937" w:type="dxa"/>
            <w:gridSpan w:val="29"/>
            <w:shd w:val="clear" w:color="auto" w:fill="FFFFFF"/>
          </w:tcPr>
          <w:p w:rsidR="000A7F1B" w:rsidRDefault="000A7F1B" w:rsidP="000A7F1B">
            <w:pPr>
              <w:spacing w:line="240" w:lineRule="auto"/>
              <w:jc w:val="both"/>
              <w:rPr>
                <w:rFonts w:ascii="Times New Roman" w:hAnsi="Times New Roman"/>
                <w:spacing w:val="-2"/>
              </w:rPr>
            </w:pPr>
            <w:r>
              <w:rPr>
                <w:rFonts w:ascii="Times New Roman" w:hAnsi="Times New Roman"/>
                <w:spacing w:val="-2"/>
              </w:rPr>
              <w:t xml:space="preserve">Proponowany termin wejścia w życie ustawy nastąpi po upływie 14 dni od dnia ogłoszenia, z wyjątkiem art. </w:t>
            </w:r>
            <w:r w:rsidR="00156C63">
              <w:rPr>
                <w:rFonts w:ascii="Times New Roman" w:hAnsi="Times New Roman"/>
                <w:spacing w:val="-2"/>
              </w:rPr>
              <w:t xml:space="preserve">41 </w:t>
            </w:r>
            <w:r>
              <w:rPr>
                <w:rFonts w:ascii="Times New Roman" w:hAnsi="Times New Roman"/>
                <w:spacing w:val="-2"/>
              </w:rPr>
              <w:t>pkt 4-</w:t>
            </w:r>
            <w:r w:rsidR="00156C63">
              <w:rPr>
                <w:rFonts w:ascii="Times New Roman" w:hAnsi="Times New Roman"/>
                <w:spacing w:val="-2"/>
              </w:rPr>
              <w:t xml:space="preserve">12 </w:t>
            </w:r>
            <w:r>
              <w:rPr>
                <w:rFonts w:ascii="Times New Roman" w:hAnsi="Times New Roman"/>
                <w:spacing w:val="-2"/>
              </w:rPr>
              <w:t>ustawy, które wejdą w życie po upływie 2 miesięcy od dnia ogłoszenia ustawy ze względu na zmianę przepisów kompetencyjnych, zawartych w ustawie z dnia 24 kwietnia 2003 r. o działalności pożytku publicznego.</w:t>
            </w:r>
          </w:p>
          <w:p w:rsidR="00BF008C" w:rsidRPr="00843F77" w:rsidRDefault="00BF008C" w:rsidP="0093088A">
            <w:pPr>
              <w:spacing w:line="240" w:lineRule="auto"/>
              <w:jc w:val="both"/>
              <w:rPr>
                <w:rFonts w:ascii="Times New Roman" w:hAnsi="Times New Roman"/>
                <w:spacing w:val="-2"/>
              </w:rPr>
            </w:pPr>
          </w:p>
        </w:tc>
      </w:tr>
      <w:tr w:rsidR="0093088A" w:rsidRPr="00843F77" w:rsidTr="00676C8D">
        <w:trPr>
          <w:gridAfter w:val="1"/>
          <w:wAfter w:w="10" w:type="dxa"/>
          <w:trHeight w:val="142"/>
        </w:trPr>
        <w:tc>
          <w:tcPr>
            <w:tcW w:w="10937" w:type="dxa"/>
            <w:gridSpan w:val="29"/>
            <w:shd w:val="clear" w:color="auto" w:fill="99CCFF"/>
          </w:tcPr>
          <w:p w:rsidR="0093088A" w:rsidRPr="00843F77" w:rsidRDefault="0093088A" w:rsidP="0093088A">
            <w:pPr>
              <w:numPr>
                <w:ilvl w:val="0"/>
                <w:numId w:val="6"/>
              </w:numPr>
              <w:spacing w:before="60" w:after="60" w:line="240" w:lineRule="auto"/>
              <w:ind w:left="318" w:hanging="284"/>
              <w:jc w:val="both"/>
              <w:rPr>
                <w:rFonts w:ascii="Times New Roman" w:hAnsi="Times New Roman"/>
                <w:b/>
                <w:color w:val="000000"/>
              </w:rPr>
            </w:pPr>
            <w:r w:rsidRPr="00843F77">
              <w:rPr>
                <w:rFonts w:ascii="Times New Roman" w:hAnsi="Times New Roman"/>
                <w:b/>
                <w:color w:val="000000"/>
              </w:rPr>
              <w:t xml:space="preserve"> </w:t>
            </w:r>
            <w:r w:rsidRPr="00843F77">
              <w:rPr>
                <w:rFonts w:ascii="Times New Roman" w:hAnsi="Times New Roman"/>
                <w:b/>
                <w:spacing w:val="-2"/>
                <w:sz w:val="21"/>
                <w:szCs w:val="21"/>
              </w:rPr>
              <w:t>W jaki sposób i kiedy nastąpi ewaluacja efektów projektu oraz jakie mierniki zostaną zastosowane?</w:t>
            </w:r>
          </w:p>
        </w:tc>
      </w:tr>
      <w:tr w:rsidR="0093088A" w:rsidRPr="00843F77" w:rsidTr="00676C8D">
        <w:trPr>
          <w:gridAfter w:val="1"/>
          <w:wAfter w:w="10" w:type="dxa"/>
          <w:trHeight w:val="142"/>
        </w:trPr>
        <w:tc>
          <w:tcPr>
            <w:tcW w:w="10937" w:type="dxa"/>
            <w:gridSpan w:val="29"/>
            <w:shd w:val="clear" w:color="auto" w:fill="FFFFFF"/>
          </w:tcPr>
          <w:p w:rsidR="00BF008C" w:rsidRDefault="00BF008C" w:rsidP="0093088A">
            <w:pPr>
              <w:spacing w:line="240" w:lineRule="auto"/>
              <w:jc w:val="both"/>
              <w:rPr>
                <w:rFonts w:ascii="Times New Roman" w:hAnsi="Times New Roman"/>
                <w:bCs/>
                <w:color w:val="000000"/>
                <w:spacing w:val="-2"/>
              </w:rPr>
            </w:pPr>
            <w:r w:rsidRPr="00BF008C">
              <w:rPr>
                <w:rFonts w:ascii="Times New Roman" w:hAnsi="Times New Roman"/>
                <w:bCs/>
                <w:color w:val="000000"/>
                <w:spacing w:val="-2"/>
              </w:rPr>
              <w:t>W terminie do dnia 31 marca każdego roku Prezes Narodowego Centrum przedstawia Pełnomocnikowi do zatwierdzenia roczne sprawozdanie z działalności Narodowego Centrum za rok poprzedni, obejmujące w szczególności informacje o stopniu realizacji poszczególnych zadań Narodowego Centrum. Do sprawozdania dołącza się opinię Rady Narodowego Centrum</w:t>
            </w:r>
            <w:r>
              <w:rPr>
                <w:rFonts w:ascii="Times New Roman" w:hAnsi="Times New Roman"/>
                <w:bCs/>
                <w:color w:val="000000"/>
                <w:spacing w:val="-2"/>
              </w:rPr>
              <w:t xml:space="preserve"> (art. </w:t>
            </w:r>
            <w:r w:rsidR="00156C63">
              <w:rPr>
                <w:rFonts w:ascii="Times New Roman" w:hAnsi="Times New Roman"/>
                <w:bCs/>
                <w:color w:val="000000"/>
                <w:spacing w:val="-2"/>
              </w:rPr>
              <w:t xml:space="preserve">8 </w:t>
            </w:r>
            <w:r>
              <w:rPr>
                <w:rFonts w:ascii="Times New Roman" w:hAnsi="Times New Roman"/>
                <w:bCs/>
                <w:color w:val="000000"/>
                <w:spacing w:val="-2"/>
              </w:rPr>
              <w:t>ust. 6).</w:t>
            </w:r>
          </w:p>
          <w:p w:rsidR="0093088A" w:rsidRPr="00843F77" w:rsidRDefault="0093088A" w:rsidP="0093088A">
            <w:pPr>
              <w:spacing w:line="240" w:lineRule="auto"/>
              <w:jc w:val="both"/>
              <w:rPr>
                <w:rFonts w:ascii="Times New Roman" w:hAnsi="Times New Roman"/>
                <w:bCs/>
                <w:color w:val="000000"/>
                <w:spacing w:val="-2"/>
              </w:rPr>
            </w:pPr>
            <w:r w:rsidRPr="00843F77">
              <w:rPr>
                <w:rFonts w:ascii="Times New Roman" w:hAnsi="Times New Roman"/>
                <w:bCs/>
                <w:color w:val="000000"/>
                <w:spacing w:val="-2"/>
              </w:rPr>
              <w:t xml:space="preserve">W terminie do dnia 31 marca roku następującego po roku obrotowym Prezes Narodowego Centrum przedstawia Pełnomocnikowi Rządu do spraw społeczeństwa obywatelskiego do zatwierdzenia roczne sprawozdanie finansowe, obejmujące w szczególności informacje o stopniu wykorzystania środków przeznaczonych na finansowanie poszczególnych zadań Narodowego Centrum, wraz z opinią Rady Narodowego Centrum (art. </w:t>
            </w:r>
            <w:r w:rsidR="00156C63">
              <w:rPr>
                <w:rFonts w:ascii="Times New Roman" w:hAnsi="Times New Roman"/>
                <w:bCs/>
                <w:color w:val="000000"/>
                <w:spacing w:val="-2"/>
              </w:rPr>
              <w:t>8</w:t>
            </w:r>
            <w:r w:rsidR="00156C63" w:rsidRPr="00843F77">
              <w:rPr>
                <w:rFonts w:ascii="Times New Roman" w:hAnsi="Times New Roman"/>
                <w:bCs/>
                <w:color w:val="000000"/>
                <w:spacing w:val="-2"/>
              </w:rPr>
              <w:t xml:space="preserve"> </w:t>
            </w:r>
            <w:r w:rsidRPr="00843F77">
              <w:rPr>
                <w:rFonts w:ascii="Times New Roman" w:hAnsi="Times New Roman"/>
                <w:bCs/>
                <w:color w:val="000000"/>
                <w:spacing w:val="-2"/>
              </w:rPr>
              <w:t xml:space="preserve">ust. </w:t>
            </w:r>
            <w:r w:rsidR="00BF008C">
              <w:rPr>
                <w:rFonts w:ascii="Times New Roman" w:hAnsi="Times New Roman"/>
                <w:bCs/>
                <w:color w:val="000000"/>
                <w:spacing w:val="-2"/>
              </w:rPr>
              <w:t>7</w:t>
            </w:r>
            <w:r w:rsidRPr="00843F77">
              <w:rPr>
                <w:rFonts w:ascii="Times New Roman" w:hAnsi="Times New Roman"/>
                <w:bCs/>
                <w:color w:val="000000"/>
                <w:spacing w:val="-2"/>
              </w:rPr>
              <w:t>).</w:t>
            </w:r>
          </w:p>
          <w:p w:rsidR="0093088A" w:rsidRPr="00843F77" w:rsidRDefault="0093088A" w:rsidP="0093088A">
            <w:pPr>
              <w:spacing w:line="240" w:lineRule="auto"/>
              <w:jc w:val="both"/>
              <w:rPr>
                <w:rFonts w:ascii="Times New Roman" w:hAnsi="Times New Roman"/>
                <w:bCs/>
                <w:color w:val="000000"/>
                <w:spacing w:val="-2"/>
              </w:rPr>
            </w:pPr>
            <w:r w:rsidRPr="00843F77">
              <w:rPr>
                <w:rFonts w:ascii="Times New Roman" w:hAnsi="Times New Roman"/>
                <w:bCs/>
                <w:color w:val="000000"/>
                <w:spacing w:val="-2"/>
              </w:rPr>
              <w:t xml:space="preserve">Narodowe Centrum będzie prowadzić systematyczną ewaluację realizowanych programów rozwoju społeczeństwa obywatelskiego oraz innych zadań Narodowego Centrum, a także ocenę ich wpływu na rozwój demokracji, aktywności obywatelskiej, wzrostu kapitału społecznego oraz rozwoju potencjału społecznego i ekonomicznego sektora obywatelskiego </w:t>
            </w:r>
            <w:r w:rsidRPr="00843F77">
              <w:rPr>
                <w:rFonts w:ascii="Times New Roman" w:hAnsi="Times New Roman"/>
                <w:bCs/>
                <w:color w:val="000000"/>
                <w:spacing w:val="-2"/>
              </w:rPr>
              <w:br/>
              <w:t xml:space="preserve">w Rzeczypospolitej Polskiej. Prezes Narodowego Centrum przedstawiał będzie Pełnomocnikowi Rządu do spraw społeczeństwa obywatelskiego informację o wynikach przeprowadzonej ewaluacji (art. </w:t>
            </w:r>
            <w:r w:rsidR="00156C63" w:rsidRPr="00843F77">
              <w:rPr>
                <w:rFonts w:ascii="Times New Roman" w:hAnsi="Times New Roman"/>
                <w:bCs/>
                <w:color w:val="000000"/>
                <w:spacing w:val="-2"/>
              </w:rPr>
              <w:t>2</w:t>
            </w:r>
            <w:r w:rsidR="00156C63">
              <w:rPr>
                <w:rFonts w:ascii="Times New Roman" w:hAnsi="Times New Roman"/>
                <w:bCs/>
                <w:color w:val="000000"/>
                <w:spacing w:val="-2"/>
              </w:rPr>
              <w:t>5</w:t>
            </w:r>
            <w:r w:rsidRPr="00843F77">
              <w:rPr>
                <w:rFonts w:ascii="Times New Roman" w:hAnsi="Times New Roman"/>
                <w:bCs/>
                <w:color w:val="000000"/>
                <w:spacing w:val="-2"/>
              </w:rPr>
              <w:t>).</w:t>
            </w:r>
          </w:p>
          <w:p w:rsidR="0093088A" w:rsidRPr="00843F77" w:rsidRDefault="0093088A" w:rsidP="0093088A">
            <w:pPr>
              <w:spacing w:line="240" w:lineRule="auto"/>
              <w:jc w:val="both"/>
              <w:rPr>
                <w:rFonts w:ascii="Times New Roman" w:hAnsi="Times New Roman"/>
                <w:bCs/>
                <w:color w:val="000000"/>
                <w:spacing w:val="-2"/>
              </w:rPr>
            </w:pPr>
            <w:r w:rsidRPr="00843F77">
              <w:rPr>
                <w:rFonts w:ascii="Times New Roman" w:hAnsi="Times New Roman"/>
                <w:bCs/>
                <w:color w:val="000000"/>
                <w:spacing w:val="-2"/>
              </w:rPr>
              <w:t xml:space="preserve">Informacje przedstawione w ww. dokumentach oraz ich analiza będą stanowić podstawę do ewaluacji projektu ustawy </w:t>
            </w:r>
            <w:r w:rsidRPr="00843F77">
              <w:rPr>
                <w:rFonts w:ascii="Times New Roman" w:hAnsi="Times New Roman"/>
                <w:bCs/>
                <w:color w:val="000000"/>
                <w:spacing w:val="-2"/>
              </w:rPr>
              <w:br/>
              <w:t xml:space="preserve">oraz przedstawienia ewentualnych rekomendacji w zakresie jej efektów. </w:t>
            </w:r>
          </w:p>
          <w:p w:rsidR="0093088A" w:rsidRDefault="0093088A" w:rsidP="0093088A">
            <w:pPr>
              <w:spacing w:line="240" w:lineRule="auto"/>
              <w:jc w:val="both"/>
              <w:rPr>
                <w:rFonts w:ascii="Times New Roman" w:hAnsi="Times New Roman"/>
                <w:bCs/>
                <w:color w:val="000000"/>
                <w:spacing w:val="-2"/>
              </w:rPr>
            </w:pPr>
            <w:r w:rsidRPr="007820BF">
              <w:rPr>
                <w:rFonts w:ascii="Times New Roman" w:hAnsi="Times New Roman"/>
                <w:bCs/>
                <w:color w:val="000000"/>
                <w:spacing w:val="-2"/>
              </w:rPr>
              <w:t>Dodatkowo, po wejściu w życie ustawy, na bieżąco będzie odbywała się ocena z realizacji jej przepisów poprzez monitorowanie i analizowanie liczby złożonych wniosków  o przyznanie środków finansowych na realizację projektów, zawartych umów na wykonanie projektów, czy też ogłoszonych konkursów. Ważnym miernikiem będzie również ocena przyjazności i przejrzystości konkursów uzyskiwana poprzez zmniejszanie liczby procedur. Mierzony będzie także zakres zwiększenia dostępu do funduszy dystrybuowanych przez Narodowe Centrum w ramach realizowanych programów (ilu będzie całkowicie nowych wnioskodawców, ile organizacji otrzyma pierwsze w swojej historii dotacje, jakie obszary Polski będą reprezentowane itd.).</w:t>
            </w:r>
          </w:p>
          <w:p w:rsidR="00BF008C" w:rsidRPr="00843F77" w:rsidRDefault="00BF008C" w:rsidP="0093088A">
            <w:pPr>
              <w:spacing w:line="240" w:lineRule="auto"/>
              <w:jc w:val="both"/>
              <w:rPr>
                <w:rFonts w:ascii="Times New Roman" w:hAnsi="Times New Roman"/>
                <w:color w:val="000000"/>
                <w:spacing w:val="-2"/>
              </w:rPr>
            </w:pPr>
          </w:p>
        </w:tc>
      </w:tr>
      <w:tr w:rsidR="0093088A" w:rsidRPr="00843F77" w:rsidTr="00676C8D">
        <w:trPr>
          <w:gridAfter w:val="1"/>
          <w:wAfter w:w="10" w:type="dxa"/>
          <w:trHeight w:val="142"/>
        </w:trPr>
        <w:tc>
          <w:tcPr>
            <w:tcW w:w="10937" w:type="dxa"/>
            <w:gridSpan w:val="29"/>
            <w:shd w:val="clear" w:color="auto" w:fill="99CCFF"/>
          </w:tcPr>
          <w:p w:rsidR="0093088A" w:rsidRPr="00843F77" w:rsidRDefault="0093088A" w:rsidP="0093088A">
            <w:pPr>
              <w:numPr>
                <w:ilvl w:val="0"/>
                <w:numId w:val="6"/>
              </w:numPr>
              <w:spacing w:before="60" w:after="60" w:line="240" w:lineRule="auto"/>
              <w:ind w:left="318" w:hanging="284"/>
              <w:jc w:val="both"/>
              <w:rPr>
                <w:rFonts w:ascii="Times New Roman" w:hAnsi="Times New Roman"/>
                <w:b/>
                <w:color w:val="000000"/>
                <w:spacing w:val="-2"/>
              </w:rPr>
            </w:pPr>
            <w:r w:rsidRPr="00843F77">
              <w:rPr>
                <w:rFonts w:ascii="Times New Roman" w:hAnsi="Times New Roman"/>
                <w:b/>
                <w:color w:val="000000"/>
                <w:spacing w:val="-2"/>
              </w:rPr>
              <w:t xml:space="preserve">Załączniki </w:t>
            </w:r>
            <w:r w:rsidRPr="00843F77">
              <w:rPr>
                <w:rFonts w:ascii="Times New Roman" w:hAnsi="Times New Roman"/>
                <w:b/>
                <w:spacing w:val="-2"/>
                <w:sz w:val="21"/>
                <w:szCs w:val="21"/>
              </w:rPr>
              <w:t>(istotne dokumenty źródłowe, badania, analizy itp.</w:t>
            </w:r>
            <w:r w:rsidRPr="00843F77">
              <w:rPr>
                <w:rFonts w:ascii="Times New Roman" w:hAnsi="Times New Roman"/>
                <w:b/>
                <w:color w:val="000000"/>
                <w:spacing w:val="-2"/>
              </w:rPr>
              <w:t xml:space="preserve">) </w:t>
            </w:r>
          </w:p>
        </w:tc>
      </w:tr>
      <w:tr w:rsidR="0093088A" w:rsidRPr="00843F77" w:rsidTr="002D3127">
        <w:trPr>
          <w:gridAfter w:val="1"/>
          <w:wAfter w:w="10" w:type="dxa"/>
          <w:trHeight w:val="1650"/>
        </w:trPr>
        <w:tc>
          <w:tcPr>
            <w:tcW w:w="10937" w:type="dxa"/>
            <w:gridSpan w:val="29"/>
            <w:shd w:val="clear" w:color="auto" w:fill="FFFFFF"/>
          </w:tcPr>
          <w:p w:rsidR="0093088A" w:rsidRPr="00843F77" w:rsidRDefault="0093088A" w:rsidP="0093088A">
            <w:pPr>
              <w:spacing w:line="240" w:lineRule="auto"/>
              <w:jc w:val="both"/>
              <w:rPr>
                <w:rFonts w:ascii="Times New Roman" w:hAnsi="Times New Roman"/>
                <w:i/>
                <w:color w:val="FF0000"/>
                <w:spacing w:val="-2"/>
                <w:sz w:val="18"/>
                <w:szCs w:val="18"/>
              </w:rPr>
            </w:pPr>
          </w:p>
          <w:p w:rsidR="0093088A" w:rsidRPr="00843F77" w:rsidRDefault="0093088A" w:rsidP="0093088A">
            <w:pPr>
              <w:numPr>
                <w:ilvl w:val="0"/>
                <w:numId w:val="27"/>
              </w:numPr>
              <w:spacing w:line="240" w:lineRule="auto"/>
              <w:jc w:val="both"/>
              <w:rPr>
                <w:rFonts w:ascii="Times New Roman" w:hAnsi="Times New Roman"/>
                <w:spacing w:val="-2"/>
              </w:rPr>
            </w:pPr>
            <w:r w:rsidRPr="00843F77">
              <w:rPr>
                <w:rFonts w:ascii="Times New Roman" w:hAnsi="Times New Roman"/>
                <w:spacing w:val="-2"/>
              </w:rPr>
              <w:t xml:space="preserve">Raport z badań Stowarzyszenia Klon/Jawor „Kondycja sektora organizacji pozarządowych w Polsce 2015”: http://fakty.ngo.pl/files/wiadomosci.ngo.pl/public/civicpedia/Raport_Klon_Kondycja_2015.pdf </w:t>
            </w:r>
          </w:p>
          <w:p w:rsidR="0093088A" w:rsidRPr="00843F77" w:rsidRDefault="0093088A" w:rsidP="0093088A">
            <w:pPr>
              <w:spacing w:line="240" w:lineRule="auto"/>
              <w:ind w:left="720"/>
              <w:jc w:val="both"/>
              <w:rPr>
                <w:rFonts w:ascii="Times New Roman" w:hAnsi="Times New Roman"/>
                <w:spacing w:val="-2"/>
              </w:rPr>
            </w:pPr>
            <w:r w:rsidRPr="00843F77">
              <w:rPr>
                <w:rFonts w:ascii="Times New Roman" w:hAnsi="Times New Roman"/>
                <w:spacing w:val="-2"/>
              </w:rPr>
              <w:t>(176 stron publikacji – dostępna pod ww. linkiem)</w:t>
            </w:r>
          </w:p>
          <w:p w:rsidR="0093088A" w:rsidRPr="00843F77" w:rsidRDefault="0093088A" w:rsidP="0093088A">
            <w:pPr>
              <w:numPr>
                <w:ilvl w:val="0"/>
                <w:numId w:val="27"/>
              </w:numPr>
              <w:spacing w:line="240" w:lineRule="auto"/>
              <w:jc w:val="both"/>
              <w:rPr>
                <w:rFonts w:ascii="Times New Roman" w:hAnsi="Times New Roman"/>
                <w:spacing w:val="-2"/>
              </w:rPr>
            </w:pPr>
            <w:r w:rsidRPr="00843F77">
              <w:rPr>
                <w:rFonts w:ascii="Times New Roman" w:hAnsi="Times New Roman"/>
                <w:spacing w:val="-2"/>
              </w:rPr>
              <w:t>Raport GUS:</w:t>
            </w:r>
          </w:p>
          <w:p w:rsidR="0093088A" w:rsidRPr="00843F77" w:rsidRDefault="0093088A" w:rsidP="0093088A">
            <w:pPr>
              <w:spacing w:line="240" w:lineRule="auto"/>
              <w:ind w:left="720"/>
              <w:jc w:val="both"/>
              <w:rPr>
                <w:rFonts w:ascii="Times New Roman" w:hAnsi="Times New Roman"/>
                <w:spacing w:val="-2"/>
              </w:rPr>
            </w:pPr>
            <w:r w:rsidRPr="00843F77">
              <w:rPr>
                <w:rFonts w:ascii="Times New Roman" w:hAnsi="Times New Roman"/>
                <w:spacing w:val="-2"/>
              </w:rPr>
              <w:t>http://stat.gov.pl/obszary-tematyczne/gospodarka-spoleczna-wolontariat/gospodarka-spoleczna-trzeci-sektor/dzialalnosc-stowarzyszen-i-podobnych-organizacji-spolecznych-fundacji-spolecznych-podmiotow-wyznaniowych-oraz-samorzadu-gospodarczego-i-zawodowego-w-2014-r-wyniki-wstepne,3,6.html</w:t>
            </w:r>
          </w:p>
          <w:p w:rsidR="0093088A" w:rsidRPr="00843F77" w:rsidRDefault="0093088A" w:rsidP="0093088A">
            <w:pPr>
              <w:spacing w:line="240" w:lineRule="auto"/>
              <w:ind w:left="720"/>
              <w:jc w:val="both"/>
              <w:rPr>
                <w:rFonts w:ascii="Times New Roman" w:hAnsi="Times New Roman"/>
                <w:color w:val="000000"/>
                <w:spacing w:val="-2"/>
              </w:rPr>
            </w:pPr>
            <w:r w:rsidRPr="00843F77">
              <w:rPr>
                <w:rFonts w:ascii="Times New Roman" w:hAnsi="Times New Roman"/>
                <w:color w:val="000000"/>
                <w:spacing w:val="-2"/>
              </w:rPr>
              <w:t>(GUS notatka informacyjna – 8 stron oraz tabele w ex</w:t>
            </w:r>
            <w:r>
              <w:rPr>
                <w:rFonts w:ascii="Times New Roman" w:hAnsi="Times New Roman"/>
                <w:color w:val="000000"/>
                <w:spacing w:val="-2"/>
              </w:rPr>
              <w:t>c</w:t>
            </w:r>
            <w:r w:rsidRPr="00843F77">
              <w:rPr>
                <w:rFonts w:ascii="Times New Roman" w:hAnsi="Times New Roman"/>
                <w:color w:val="000000"/>
                <w:spacing w:val="-2"/>
              </w:rPr>
              <w:t>elu dostępne pod ww. linkiem)</w:t>
            </w:r>
          </w:p>
        </w:tc>
      </w:tr>
    </w:tbl>
    <w:p w:rsidR="00A376EE" w:rsidRPr="00843F77" w:rsidRDefault="00A376EE" w:rsidP="002D3127">
      <w:pPr>
        <w:pStyle w:val="Nagwek1"/>
        <w:jc w:val="center"/>
        <w:rPr>
          <w:rFonts w:ascii="Times New Roman" w:hAnsi="Times New Roman" w:cs="Times New Roman"/>
          <w:i/>
          <w:color w:val="7030A0"/>
          <w:sz w:val="20"/>
          <w:szCs w:val="20"/>
        </w:rPr>
      </w:pPr>
    </w:p>
    <w:sectPr w:rsidR="00A376EE" w:rsidRPr="00843F77" w:rsidSect="00725DE7">
      <w:pgSz w:w="11906" w:h="16838"/>
      <w:pgMar w:top="568" w:right="707" w:bottom="568" w:left="720"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3E7" w:rsidRDefault="00FE23E7" w:rsidP="00044739">
      <w:pPr>
        <w:spacing w:line="240" w:lineRule="auto"/>
      </w:pPr>
      <w:r>
        <w:separator/>
      </w:r>
    </w:p>
  </w:endnote>
  <w:endnote w:type="continuationSeparator" w:id="0">
    <w:p w:rsidR="00FE23E7" w:rsidRDefault="00FE23E7" w:rsidP="000447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3E7" w:rsidRDefault="00FE23E7" w:rsidP="00044739">
      <w:pPr>
        <w:spacing w:line="240" w:lineRule="auto"/>
      </w:pPr>
      <w:r>
        <w:separator/>
      </w:r>
    </w:p>
  </w:footnote>
  <w:footnote w:type="continuationSeparator" w:id="0">
    <w:p w:rsidR="00FE23E7" w:rsidRDefault="00FE23E7" w:rsidP="0004473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B1254D3"/>
    <w:multiLevelType w:val="hybridMultilevel"/>
    <w:tmpl w:val="32228FF4"/>
    <w:lvl w:ilvl="0" w:tplc="98348D0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5">
    <w:nsid w:val="1F3A2326"/>
    <w:multiLevelType w:val="hybridMultilevel"/>
    <w:tmpl w:val="4BC40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9B5179"/>
    <w:multiLevelType w:val="hybridMultilevel"/>
    <w:tmpl w:val="988C9E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14">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5">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17">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18">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9">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21">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23">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4">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5">
    <w:abstractNumId w:val="1"/>
  </w:num>
  <w:num w:numId="6">
    <w:abstractNumId w:val="12"/>
  </w:num>
  <w:num w:numId="7">
    <w:abstractNumId w:val="21"/>
  </w:num>
  <w:num w:numId="8">
    <w:abstractNumId w:val="3"/>
  </w:num>
  <w:num w:numId="9">
    <w:abstractNumId w:val="10"/>
  </w:num>
  <w:num w:numId="10">
    <w:abstractNumId w:val="15"/>
  </w:num>
  <w:num w:numId="11">
    <w:abstractNumId w:val="7"/>
  </w:num>
  <w:num w:numId="12">
    <w:abstractNumId w:val="17"/>
  </w:num>
  <w:num w:numId="13">
    <w:abstractNumId w:val="14"/>
  </w:num>
  <w:num w:numId="14">
    <w:abstractNumId w:val="16"/>
  </w:num>
  <w:num w:numId="15">
    <w:abstractNumId w:val="4"/>
  </w:num>
  <w:num w:numId="16">
    <w:abstractNumId w:val="13"/>
  </w:num>
  <w:num w:numId="17">
    <w:abstractNumId w:val="22"/>
  </w:num>
  <w:num w:numId="18">
    <w:abstractNumId w:val="18"/>
  </w:num>
  <w:num w:numId="19">
    <w:abstractNumId w:val="20"/>
  </w:num>
  <w:num w:numId="20">
    <w:abstractNumId w:val="8"/>
  </w:num>
  <w:num w:numId="21">
    <w:abstractNumId w:val="23"/>
  </w:num>
  <w:num w:numId="22">
    <w:abstractNumId w:val="24"/>
  </w:num>
  <w:num w:numId="23">
    <w:abstractNumId w:val="19"/>
  </w:num>
  <w:num w:numId="24">
    <w:abstractNumId w:val="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trackRevisions/>
  <w:doNotTrackMoves/>
  <w:documentProtection w:edit="forms" w:formatting="1" w:enforcement="0"/>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646CB"/>
    <w:rsid w:val="000008E5"/>
    <w:rsid w:val="0000103E"/>
    <w:rsid w:val="000015EE"/>
    <w:rsid w:val="000022D5"/>
    <w:rsid w:val="00004C6A"/>
    <w:rsid w:val="00012678"/>
    <w:rsid w:val="00012D11"/>
    <w:rsid w:val="00013EB5"/>
    <w:rsid w:val="000155FB"/>
    <w:rsid w:val="00023836"/>
    <w:rsid w:val="000356A9"/>
    <w:rsid w:val="00044138"/>
    <w:rsid w:val="00044739"/>
    <w:rsid w:val="00047069"/>
    <w:rsid w:val="0005049D"/>
    <w:rsid w:val="00051637"/>
    <w:rsid w:val="00053199"/>
    <w:rsid w:val="000532FF"/>
    <w:rsid w:val="00055BA0"/>
    <w:rsid w:val="00056681"/>
    <w:rsid w:val="00060F8C"/>
    <w:rsid w:val="000633A3"/>
    <w:rsid w:val="000648A7"/>
    <w:rsid w:val="000651DC"/>
    <w:rsid w:val="0006618B"/>
    <w:rsid w:val="000670C0"/>
    <w:rsid w:val="00071B99"/>
    <w:rsid w:val="000756D9"/>
    <w:rsid w:val="000756E5"/>
    <w:rsid w:val="000759A0"/>
    <w:rsid w:val="00075B90"/>
    <w:rsid w:val="0007704E"/>
    <w:rsid w:val="00080EC8"/>
    <w:rsid w:val="000944AC"/>
    <w:rsid w:val="00094CB9"/>
    <w:rsid w:val="000956B2"/>
    <w:rsid w:val="000969E7"/>
    <w:rsid w:val="00096E08"/>
    <w:rsid w:val="000A223E"/>
    <w:rsid w:val="000A23DE"/>
    <w:rsid w:val="000A4020"/>
    <w:rsid w:val="000A6DFA"/>
    <w:rsid w:val="000A7F1B"/>
    <w:rsid w:val="000B54FB"/>
    <w:rsid w:val="000C29B0"/>
    <w:rsid w:val="000C6BE0"/>
    <w:rsid w:val="000C76FC"/>
    <w:rsid w:val="000C7A3F"/>
    <w:rsid w:val="000C7D23"/>
    <w:rsid w:val="000D38FC"/>
    <w:rsid w:val="000D4D90"/>
    <w:rsid w:val="000E2D10"/>
    <w:rsid w:val="000E7D04"/>
    <w:rsid w:val="000F3204"/>
    <w:rsid w:val="000F7FD1"/>
    <w:rsid w:val="0010296D"/>
    <w:rsid w:val="0010548B"/>
    <w:rsid w:val="00106583"/>
    <w:rsid w:val="001072D1"/>
    <w:rsid w:val="001141D7"/>
    <w:rsid w:val="00117017"/>
    <w:rsid w:val="00127D34"/>
    <w:rsid w:val="00127F6A"/>
    <w:rsid w:val="00130E8E"/>
    <w:rsid w:val="0013216E"/>
    <w:rsid w:val="001401B5"/>
    <w:rsid w:val="001422B9"/>
    <w:rsid w:val="001423BC"/>
    <w:rsid w:val="0014665F"/>
    <w:rsid w:val="00153464"/>
    <w:rsid w:val="001541B3"/>
    <w:rsid w:val="00155B15"/>
    <w:rsid w:val="00155F3C"/>
    <w:rsid w:val="00156C63"/>
    <w:rsid w:val="001625BE"/>
    <w:rsid w:val="001643A4"/>
    <w:rsid w:val="001727BB"/>
    <w:rsid w:val="00176BD5"/>
    <w:rsid w:val="001801B4"/>
    <w:rsid w:val="00180D25"/>
    <w:rsid w:val="001819BA"/>
    <w:rsid w:val="0018318D"/>
    <w:rsid w:val="0018572C"/>
    <w:rsid w:val="00187E79"/>
    <w:rsid w:val="00187F0D"/>
    <w:rsid w:val="00192CC5"/>
    <w:rsid w:val="001956A7"/>
    <w:rsid w:val="00196635"/>
    <w:rsid w:val="001A118A"/>
    <w:rsid w:val="001A27F4"/>
    <w:rsid w:val="001A2D95"/>
    <w:rsid w:val="001A50D1"/>
    <w:rsid w:val="001B3460"/>
    <w:rsid w:val="001B4CA1"/>
    <w:rsid w:val="001B6560"/>
    <w:rsid w:val="001B75D8"/>
    <w:rsid w:val="001C1060"/>
    <w:rsid w:val="001C3C63"/>
    <w:rsid w:val="001D4732"/>
    <w:rsid w:val="001D5530"/>
    <w:rsid w:val="001D6A3C"/>
    <w:rsid w:val="001D6D51"/>
    <w:rsid w:val="001E05C8"/>
    <w:rsid w:val="001E2800"/>
    <w:rsid w:val="001F653A"/>
    <w:rsid w:val="001F6979"/>
    <w:rsid w:val="001F7909"/>
    <w:rsid w:val="00202BC6"/>
    <w:rsid w:val="00205141"/>
    <w:rsid w:val="0020516B"/>
    <w:rsid w:val="00213559"/>
    <w:rsid w:val="00213638"/>
    <w:rsid w:val="00213EFD"/>
    <w:rsid w:val="002172F1"/>
    <w:rsid w:val="00223C7B"/>
    <w:rsid w:val="00224AB1"/>
    <w:rsid w:val="0022687A"/>
    <w:rsid w:val="00230728"/>
    <w:rsid w:val="00230A3B"/>
    <w:rsid w:val="0023175B"/>
    <w:rsid w:val="00234040"/>
    <w:rsid w:val="00235CD2"/>
    <w:rsid w:val="002461C6"/>
    <w:rsid w:val="00250BCC"/>
    <w:rsid w:val="00254DED"/>
    <w:rsid w:val="00255619"/>
    <w:rsid w:val="00255DAD"/>
    <w:rsid w:val="00256108"/>
    <w:rsid w:val="00260F33"/>
    <w:rsid w:val="002613BD"/>
    <w:rsid w:val="002624F1"/>
    <w:rsid w:val="0026353A"/>
    <w:rsid w:val="00270C81"/>
    <w:rsid w:val="00270DC8"/>
    <w:rsid w:val="00271558"/>
    <w:rsid w:val="00274862"/>
    <w:rsid w:val="00282D72"/>
    <w:rsid w:val="00283402"/>
    <w:rsid w:val="00290FD6"/>
    <w:rsid w:val="00294259"/>
    <w:rsid w:val="002A2C81"/>
    <w:rsid w:val="002A4D79"/>
    <w:rsid w:val="002B3D1A"/>
    <w:rsid w:val="002C27D0"/>
    <w:rsid w:val="002C2C9B"/>
    <w:rsid w:val="002D17D6"/>
    <w:rsid w:val="002D18D7"/>
    <w:rsid w:val="002D21CE"/>
    <w:rsid w:val="002D3127"/>
    <w:rsid w:val="002D6E1D"/>
    <w:rsid w:val="002E3B82"/>
    <w:rsid w:val="002E3DA3"/>
    <w:rsid w:val="002E450F"/>
    <w:rsid w:val="002E6B38"/>
    <w:rsid w:val="002E6D63"/>
    <w:rsid w:val="002E6E2B"/>
    <w:rsid w:val="002F4C70"/>
    <w:rsid w:val="002F500B"/>
    <w:rsid w:val="00300991"/>
    <w:rsid w:val="00301959"/>
    <w:rsid w:val="00305B8A"/>
    <w:rsid w:val="00312B80"/>
    <w:rsid w:val="00315A33"/>
    <w:rsid w:val="00321D30"/>
    <w:rsid w:val="00321D96"/>
    <w:rsid w:val="003235E2"/>
    <w:rsid w:val="00323D56"/>
    <w:rsid w:val="00327E2E"/>
    <w:rsid w:val="00331BF9"/>
    <w:rsid w:val="003325F9"/>
    <w:rsid w:val="0033495E"/>
    <w:rsid w:val="00334A79"/>
    <w:rsid w:val="00334D8D"/>
    <w:rsid w:val="00336885"/>
    <w:rsid w:val="00337345"/>
    <w:rsid w:val="00337DD2"/>
    <w:rsid w:val="003404D1"/>
    <w:rsid w:val="00340B38"/>
    <w:rsid w:val="003443FF"/>
    <w:rsid w:val="00344420"/>
    <w:rsid w:val="00355808"/>
    <w:rsid w:val="00362C7E"/>
    <w:rsid w:val="00363309"/>
    <w:rsid w:val="00363601"/>
    <w:rsid w:val="003638E8"/>
    <w:rsid w:val="00376AC9"/>
    <w:rsid w:val="00383565"/>
    <w:rsid w:val="00385B72"/>
    <w:rsid w:val="00393032"/>
    <w:rsid w:val="00394B69"/>
    <w:rsid w:val="00397078"/>
    <w:rsid w:val="003A1B0D"/>
    <w:rsid w:val="003A6953"/>
    <w:rsid w:val="003B6083"/>
    <w:rsid w:val="003C3838"/>
    <w:rsid w:val="003C5847"/>
    <w:rsid w:val="003D0681"/>
    <w:rsid w:val="003D10EC"/>
    <w:rsid w:val="003D12F6"/>
    <w:rsid w:val="003D1426"/>
    <w:rsid w:val="003D32CC"/>
    <w:rsid w:val="003E2F4E"/>
    <w:rsid w:val="003E720A"/>
    <w:rsid w:val="003E7923"/>
    <w:rsid w:val="003F75C5"/>
    <w:rsid w:val="00401DFE"/>
    <w:rsid w:val="00403E6E"/>
    <w:rsid w:val="004102B6"/>
    <w:rsid w:val="004129B4"/>
    <w:rsid w:val="00416BAA"/>
    <w:rsid w:val="00417EF0"/>
    <w:rsid w:val="00422181"/>
    <w:rsid w:val="00422526"/>
    <w:rsid w:val="004244A8"/>
    <w:rsid w:val="00425F72"/>
    <w:rsid w:val="00427736"/>
    <w:rsid w:val="004347FD"/>
    <w:rsid w:val="00435043"/>
    <w:rsid w:val="00436400"/>
    <w:rsid w:val="00441787"/>
    <w:rsid w:val="00444F2D"/>
    <w:rsid w:val="004502F5"/>
    <w:rsid w:val="00451536"/>
    <w:rsid w:val="00451E6B"/>
    <w:rsid w:val="00452034"/>
    <w:rsid w:val="00454BFF"/>
    <w:rsid w:val="00455FA6"/>
    <w:rsid w:val="004660A3"/>
    <w:rsid w:val="0046621E"/>
    <w:rsid w:val="00466C70"/>
    <w:rsid w:val="004702C9"/>
    <w:rsid w:val="00472E45"/>
    <w:rsid w:val="00473FEA"/>
    <w:rsid w:val="0047579D"/>
    <w:rsid w:val="00483262"/>
    <w:rsid w:val="00484107"/>
    <w:rsid w:val="00485CC5"/>
    <w:rsid w:val="004866B6"/>
    <w:rsid w:val="00490793"/>
    <w:rsid w:val="0049343F"/>
    <w:rsid w:val="00493E56"/>
    <w:rsid w:val="004964FC"/>
    <w:rsid w:val="004A145E"/>
    <w:rsid w:val="004A1F15"/>
    <w:rsid w:val="004A2A81"/>
    <w:rsid w:val="004A7BD7"/>
    <w:rsid w:val="004C15C2"/>
    <w:rsid w:val="004C36D8"/>
    <w:rsid w:val="004C6E77"/>
    <w:rsid w:val="004D1248"/>
    <w:rsid w:val="004D1E3C"/>
    <w:rsid w:val="004D4169"/>
    <w:rsid w:val="004D6E14"/>
    <w:rsid w:val="004E151E"/>
    <w:rsid w:val="004F28DB"/>
    <w:rsid w:val="004F4E17"/>
    <w:rsid w:val="0050082F"/>
    <w:rsid w:val="00500C56"/>
    <w:rsid w:val="00501713"/>
    <w:rsid w:val="00506568"/>
    <w:rsid w:val="00507E17"/>
    <w:rsid w:val="00510419"/>
    <w:rsid w:val="0051551B"/>
    <w:rsid w:val="00520C57"/>
    <w:rsid w:val="005229E6"/>
    <w:rsid w:val="00522D94"/>
    <w:rsid w:val="00533632"/>
    <w:rsid w:val="00533D89"/>
    <w:rsid w:val="00536564"/>
    <w:rsid w:val="00537F1E"/>
    <w:rsid w:val="00544597"/>
    <w:rsid w:val="00544FFE"/>
    <w:rsid w:val="00547101"/>
    <w:rsid w:val="005473F5"/>
    <w:rsid w:val="005477E7"/>
    <w:rsid w:val="00552794"/>
    <w:rsid w:val="005543CF"/>
    <w:rsid w:val="00554921"/>
    <w:rsid w:val="00563199"/>
    <w:rsid w:val="00564874"/>
    <w:rsid w:val="00567963"/>
    <w:rsid w:val="0057009A"/>
    <w:rsid w:val="00571260"/>
    <w:rsid w:val="0057189C"/>
    <w:rsid w:val="00573FC1"/>
    <w:rsid w:val="005741EE"/>
    <w:rsid w:val="0057668E"/>
    <w:rsid w:val="0057759A"/>
    <w:rsid w:val="0059031A"/>
    <w:rsid w:val="00595E83"/>
    <w:rsid w:val="00596530"/>
    <w:rsid w:val="005967F3"/>
    <w:rsid w:val="005974AB"/>
    <w:rsid w:val="005A06DF"/>
    <w:rsid w:val="005A5527"/>
    <w:rsid w:val="005A5AE6"/>
    <w:rsid w:val="005B0AB0"/>
    <w:rsid w:val="005B0F21"/>
    <w:rsid w:val="005B1206"/>
    <w:rsid w:val="005B37E8"/>
    <w:rsid w:val="005B58FD"/>
    <w:rsid w:val="005C0056"/>
    <w:rsid w:val="005C56F4"/>
    <w:rsid w:val="005D61D6"/>
    <w:rsid w:val="005E0D13"/>
    <w:rsid w:val="005E5047"/>
    <w:rsid w:val="005E7205"/>
    <w:rsid w:val="005E7371"/>
    <w:rsid w:val="005F116C"/>
    <w:rsid w:val="005F2131"/>
    <w:rsid w:val="005F5A7B"/>
    <w:rsid w:val="00604311"/>
    <w:rsid w:val="00605EF6"/>
    <w:rsid w:val="00606455"/>
    <w:rsid w:val="00614929"/>
    <w:rsid w:val="00616511"/>
    <w:rsid w:val="006176ED"/>
    <w:rsid w:val="006202F3"/>
    <w:rsid w:val="0062097A"/>
    <w:rsid w:val="006219C0"/>
    <w:rsid w:val="00621DA6"/>
    <w:rsid w:val="006233F0"/>
    <w:rsid w:val="00623CFE"/>
    <w:rsid w:val="00625432"/>
    <w:rsid w:val="00627221"/>
    <w:rsid w:val="00627EE8"/>
    <w:rsid w:val="006316FA"/>
    <w:rsid w:val="006370D2"/>
    <w:rsid w:val="0064074F"/>
    <w:rsid w:val="00641F55"/>
    <w:rsid w:val="00645E4A"/>
    <w:rsid w:val="006463BA"/>
    <w:rsid w:val="006472FE"/>
    <w:rsid w:val="00653285"/>
    <w:rsid w:val="00653688"/>
    <w:rsid w:val="006539D5"/>
    <w:rsid w:val="0066091B"/>
    <w:rsid w:val="00664F2B"/>
    <w:rsid w:val="0066584B"/>
    <w:rsid w:val="006660E9"/>
    <w:rsid w:val="00667249"/>
    <w:rsid w:val="00667558"/>
    <w:rsid w:val="00671523"/>
    <w:rsid w:val="006754EF"/>
    <w:rsid w:val="00676C8D"/>
    <w:rsid w:val="00676F1F"/>
    <w:rsid w:val="00677381"/>
    <w:rsid w:val="00677414"/>
    <w:rsid w:val="006832CF"/>
    <w:rsid w:val="0068601E"/>
    <w:rsid w:val="006862C0"/>
    <w:rsid w:val="0069486B"/>
    <w:rsid w:val="006A4904"/>
    <w:rsid w:val="006A548F"/>
    <w:rsid w:val="006A701A"/>
    <w:rsid w:val="006B430A"/>
    <w:rsid w:val="006B64DC"/>
    <w:rsid w:val="006B7A91"/>
    <w:rsid w:val="006C3406"/>
    <w:rsid w:val="006D4704"/>
    <w:rsid w:val="006D6A2D"/>
    <w:rsid w:val="006E1E18"/>
    <w:rsid w:val="006E2658"/>
    <w:rsid w:val="006E2B96"/>
    <w:rsid w:val="006E31CE"/>
    <w:rsid w:val="006E34D3"/>
    <w:rsid w:val="006F1435"/>
    <w:rsid w:val="006F78C4"/>
    <w:rsid w:val="007031A0"/>
    <w:rsid w:val="00705A29"/>
    <w:rsid w:val="00707498"/>
    <w:rsid w:val="00711A65"/>
    <w:rsid w:val="00714133"/>
    <w:rsid w:val="00714DA4"/>
    <w:rsid w:val="007158B2"/>
    <w:rsid w:val="00716081"/>
    <w:rsid w:val="0071699C"/>
    <w:rsid w:val="00716D5D"/>
    <w:rsid w:val="00722B48"/>
    <w:rsid w:val="00724164"/>
    <w:rsid w:val="00725DE7"/>
    <w:rsid w:val="0072636A"/>
    <w:rsid w:val="007264B3"/>
    <w:rsid w:val="00726B44"/>
    <w:rsid w:val="007318DD"/>
    <w:rsid w:val="007322FE"/>
    <w:rsid w:val="00733167"/>
    <w:rsid w:val="00740D2C"/>
    <w:rsid w:val="00744BF9"/>
    <w:rsid w:val="00745EA7"/>
    <w:rsid w:val="00746D3F"/>
    <w:rsid w:val="00750993"/>
    <w:rsid w:val="00752623"/>
    <w:rsid w:val="007558CC"/>
    <w:rsid w:val="0075626F"/>
    <w:rsid w:val="00760F1F"/>
    <w:rsid w:val="0076423E"/>
    <w:rsid w:val="007646CB"/>
    <w:rsid w:val="0076658F"/>
    <w:rsid w:val="0077040A"/>
    <w:rsid w:val="00772D64"/>
    <w:rsid w:val="007737CE"/>
    <w:rsid w:val="007820BF"/>
    <w:rsid w:val="00792609"/>
    <w:rsid w:val="00792887"/>
    <w:rsid w:val="007943E2"/>
    <w:rsid w:val="00794F2C"/>
    <w:rsid w:val="007A3BC7"/>
    <w:rsid w:val="007A464E"/>
    <w:rsid w:val="007A5AC4"/>
    <w:rsid w:val="007B0FDD"/>
    <w:rsid w:val="007B4802"/>
    <w:rsid w:val="007B6668"/>
    <w:rsid w:val="007B6B33"/>
    <w:rsid w:val="007C2701"/>
    <w:rsid w:val="007C3ED4"/>
    <w:rsid w:val="007D2192"/>
    <w:rsid w:val="007D49DB"/>
    <w:rsid w:val="007E5C29"/>
    <w:rsid w:val="007F0021"/>
    <w:rsid w:val="007F2F52"/>
    <w:rsid w:val="00801F71"/>
    <w:rsid w:val="00805F28"/>
    <w:rsid w:val="0080637E"/>
    <w:rsid w:val="0080749F"/>
    <w:rsid w:val="00811D46"/>
    <w:rsid w:val="008125B0"/>
    <w:rsid w:val="008144CB"/>
    <w:rsid w:val="00821717"/>
    <w:rsid w:val="00824210"/>
    <w:rsid w:val="008263C0"/>
    <w:rsid w:val="00827447"/>
    <w:rsid w:val="00841422"/>
    <w:rsid w:val="00841D3B"/>
    <w:rsid w:val="0084314C"/>
    <w:rsid w:val="00843171"/>
    <w:rsid w:val="00843F65"/>
    <w:rsid w:val="00843F77"/>
    <w:rsid w:val="0085594C"/>
    <w:rsid w:val="008575C3"/>
    <w:rsid w:val="00863D28"/>
    <w:rsid w:val="008648C3"/>
    <w:rsid w:val="00867E49"/>
    <w:rsid w:val="008703B5"/>
    <w:rsid w:val="0087748E"/>
    <w:rsid w:val="00880F26"/>
    <w:rsid w:val="00882556"/>
    <w:rsid w:val="00887B63"/>
    <w:rsid w:val="00892D8A"/>
    <w:rsid w:val="00896C2E"/>
    <w:rsid w:val="008A08FD"/>
    <w:rsid w:val="008A5095"/>
    <w:rsid w:val="008A608F"/>
    <w:rsid w:val="008B1A9A"/>
    <w:rsid w:val="008B3438"/>
    <w:rsid w:val="008B4FE6"/>
    <w:rsid w:val="008B6C37"/>
    <w:rsid w:val="008C3B76"/>
    <w:rsid w:val="008D1F75"/>
    <w:rsid w:val="008D7817"/>
    <w:rsid w:val="008E18F7"/>
    <w:rsid w:val="008E1E10"/>
    <w:rsid w:val="008E291B"/>
    <w:rsid w:val="008E4F2F"/>
    <w:rsid w:val="008E74B0"/>
    <w:rsid w:val="009008A8"/>
    <w:rsid w:val="009063B0"/>
    <w:rsid w:val="00907106"/>
    <w:rsid w:val="009107FD"/>
    <w:rsid w:val="0091137C"/>
    <w:rsid w:val="00911567"/>
    <w:rsid w:val="00912EDB"/>
    <w:rsid w:val="00913900"/>
    <w:rsid w:val="00917AAE"/>
    <w:rsid w:val="009251A9"/>
    <w:rsid w:val="00925450"/>
    <w:rsid w:val="00930699"/>
    <w:rsid w:val="0093088A"/>
    <w:rsid w:val="00931668"/>
    <w:rsid w:val="00931F69"/>
    <w:rsid w:val="00934123"/>
    <w:rsid w:val="00955774"/>
    <w:rsid w:val="009560B5"/>
    <w:rsid w:val="00961CB0"/>
    <w:rsid w:val="0096241D"/>
    <w:rsid w:val="00964D73"/>
    <w:rsid w:val="009703D6"/>
    <w:rsid w:val="0097181B"/>
    <w:rsid w:val="00976DC5"/>
    <w:rsid w:val="009818C7"/>
    <w:rsid w:val="00982DD4"/>
    <w:rsid w:val="009841E5"/>
    <w:rsid w:val="0098479F"/>
    <w:rsid w:val="00984A8A"/>
    <w:rsid w:val="009857B6"/>
    <w:rsid w:val="00985A8D"/>
    <w:rsid w:val="00986610"/>
    <w:rsid w:val="009877DC"/>
    <w:rsid w:val="0099134D"/>
    <w:rsid w:val="00991F96"/>
    <w:rsid w:val="009937F1"/>
    <w:rsid w:val="00996F0A"/>
    <w:rsid w:val="009A1D86"/>
    <w:rsid w:val="009B049C"/>
    <w:rsid w:val="009B11C8"/>
    <w:rsid w:val="009B2BCF"/>
    <w:rsid w:val="009B2FF8"/>
    <w:rsid w:val="009B5BA3"/>
    <w:rsid w:val="009B5F1E"/>
    <w:rsid w:val="009D0027"/>
    <w:rsid w:val="009D0655"/>
    <w:rsid w:val="009E1E98"/>
    <w:rsid w:val="009E3ABE"/>
    <w:rsid w:val="009E3C4B"/>
    <w:rsid w:val="009F0637"/>
    <w:rsid w:val="009F3C79"/>
    <w:rsid w:val="009F62A6"/>
    <w:rsid w:val="009F674F"/>
    <w:rsid w:val="009F799E"/>
    <w:rsid w:val="00A02020"/>
    <w:rsid w:val="00A056CB"/>
    <w:rsid w:val="00A07A29"/>
    <w:rsid w:val="00A10FF1"/>
    <w:rsid w:val="00A1506B"/>
    <w:rsid w:val="00A173A0"/>
    <w:rsid w:val="00A17CB2"/>
    <w:rsid w:val="00A22A02"/>
    <w:rsid w:val="00A23191"/>
    <w:rsid w:val="00A319C0"/>
    <w:rsid w:val="00A33560"/>
    <w:rsid w:val="00A34D44"/>
    <w:rsid w:val="00A364E4"/>
    <w:rsid w:val="00A371A5"/>
    <w:rsid w:val="00A376EE"/>
    <w:rsid w:val="00A420F7"/>
    <w:rsid w:val="00A4327F"/>
    <w:rsid w:val="00A47BDF"/>
    <w:rsid w:val="00A51146"/>
    <w:rsid w:val="00A51CD7"/>
    <w:rsid w:val="00A52ADB"/>
    <w:rsid w:val="00A533E8"/>
    <w:rsid w:val="00A542D9"/>
    <w:rsid w:val="00A56E64"/>
    <w:rsid w:val="00A60C10"/>
    <w:rsid w:val="00A624C3"/>
    <w:rsid w:val="00A6641C"/>
    <w:rsid w:val="00A767D2"/>
    <w:rsid w:val="00A77616"/>
    <w:rsid w:val="00A805DA"/>
    <w:rsid w:val="00A811B4"/>
    <w:rsid w:val="00A87CDE"/>
    <w:rsid w:val="00A918E6"/>
    <w:rsid w:val="00A92BAF"/>
    <w:rsid w:val="00A94737"/>
    <w:rsid w:val="00A94AAD"/>
    <w:rsid w:val="00A94BA3"/>
    <w:rsid w:val="00A96CBA"/>
    <w:rsid w:val="00A97CDA"/>
    <w:rsid w:val="00AB1ACD"/>
    <w:rsid w:val="00AB277F"/>
    <w:rsid w:val="00AB4099"/>
    <w:rsid w:val="00AB449A"/>
    <w:rsid w:val="00AD14F9"/>
    <w:rsid w:val="00AD35D6"/>
    <w:rsid w:val="00AD58C5"/>
    <w:rsid w:val="00AE36C4"/>
    <w:rsid w:val="00AE472C"/>
    <w:rsid w:val="00AE5375"/>
    <w:rsid w:val="00AE6CF8"/>
    <w:rsid w:val="00AF4CAC"/>
    <w:rsid w:val="00B02361"/>
    <w:rsid w:val="00B03E0D"/>
    <w:rsid w:val="00B054F8"/>
    <w:rsid w:val="00B07D12"/>
    <w:rsid w:val="00B1644A"/>
    <w:rsid w:val="00B2219A"/>
    <w:rsid w:val="00B3581B"/>
    <w:rsid w:val="00B36B81"/>
    <w:rsid w:val="00B36FEE"/>
    <w:rsid w:val="00B37C80"/>
    <w:rsid w:val="00B43DDD"/>
    <w:rsid w:val="00B5092B"/>
    <w:rsid w:val="00B5194E"/>
    <w:rsid w:val="00B51AF5"/>
    <w:rsid w:val="00B531FC"/>
    <w:rsid w:val="00B53DF6"/>
    <w:rsid w:val="00B55347"/>
    <w:rsid w:val="00B55900"/>
    <w:rsid w:val="00B57E5E"/>
    <w:rsid w:val="00B61F37"/>
    <w:rsid w:val="00B638D3"/>
    <w:rsid w:val="00B72E4E"/>
    <w:rsid w:val="00B7770F"/>
    <w:rsid w:val="00B77A89"/>
    <w:rsid w:val="00B77B27"/>
    <w:rsid w:val="00B8134E"/>
    <w:rsid w:val="00B81B55"/>
    <w:rsid w:val="00B84613"/>
    <w:rsid w:val="00B85AC4"/>
    <w:rsid w:val="00B87AF0"/>
    <w:rsid w:val="00B9037B"/>
    <w:rsid w:val="00B90665"/>
    <w:rsid w:val="00B910BD"/>
    <w:rsid w:val="00B93834"/>
    <w:rsid w:val="00B96469"/>
    <w:rsid w:val="00BA0DA2"/>
    <w:rsid w:val="00BA2981"/>
    <w:rsid w:val="00BA42EE"/>
    <w:rsid w:val="00BA48F9"/>
    <w:rsid w:val="00BB0DCA"/>
    <w:rsid w:val="00BB2666"/>
    <w:rsid w:val="00BB6B80"/>
    <w:rsid w:val="00BC3773"/>
    <w:rsid w:val="00BC381A"/>
    <w:rsid w:val="00BD05E3"/>
    <w:rsid w:val="00BD0962"/>
    <w:rsid w:val="00BD1EED"/>
    <w:rsid w:val="00BD3E6B"/>
    <w:rsid w:val="00BE108C"/>
    <w:rsid w:val="00BE59D0"/>
    <w:rsid w:val="00BF008C"/>
    <w:rsid w:val="00BF0DA2"/>
    <w:rsid w:val="00BF109C"/>
    <w:rsid w:val="00BF34FA"/>
    <w:rsid w:val="00C004B6"/>
    <w:rsid w:val="00C0081F"/>
    <w:rsid w:val="00C047A7"/>
    <w:rsid w:val="00C05DE5"/>
    <w:rsid w:val="00C20491"/>
    <w:rsid w:val="00C33027"/>
    <w:rsid w:val="00C37667"/>
    <w:rsid w:val="00C435DB"/>
    <w:rsid w:val="00C44D73"/>
    <w:rsid w:val="00C50B42"/>
    <w:rsid w:val="00C516FF"/>
    <w:rsid w:val="00C52BFA"/>
    <w:rsid w:val="00C53D1D"/>
    <w:rsid w:val="00C53F26"/>
    <w:rsid w:val="00C540BC"/>
    <w:rsid w:val="00C64F7D"/>
    <w:rsid w:val="00C67309"/>
    <w:rsid w:val="00C7550B"/>
    <w:rsid w:val="00C7614E"/>
    <w:rsid w:val="00C77BF1"/>
    <w:rsid w:val="00C80D60"/>
    <w:rsid w:val="00C82FBD"/>
    <w:rsid w:val="00C85267"/>
    <w:rsid w:val="00C8721B"/>
    <w:rsid w:val="00C9372C"/>
    <w:rsid w:val="00C9470E"/>
    <w:rsid w:val="00C95CEB"/>
    <w:rsid w:val="00CA1054"/>
    <w:rsid w:val="00CA63EB"/>
    <w:rsid w:val="00CA69F1"/>
    <w:rsid w:val="00CA6CB3"/>
    <w:rsid w:val="00CB42F9"/>
    <w:rsid w:val="00CB6991"/>
    <w:rsid w:val="00CC6194"/>
    <w:rsid w:val="00CC6305"/>
    <w:rsid w:val="00CC78A5"/>
    <w:rsid w:val="00CD0516"/>
    <w:rsid w:val="00CD5215"/>
    <w:rsid w:val="00CD756B"/>
    <w:rsid w:val="00CE734F"/>
    <w:rsid w:val="00CF112E"/>
    <w:rsid w:val="00CF586F"/>
    <w:rsid w:val="00CF5F4F"/>
    <w:rsid w:val="00D218DC"/>
    <w:rsid w:val="00D24E56"/>
    <w:rsid w:val="00D26F99"/>
    <w:rsid w:val="00D27538"/>
    <w:rsid w:val="00D31643"/>
    <w:rsid w:val="00D31AEB"/>
    <w:rsid w:val="00D32ECD"/>
    <w:rsid w:val="00D33F2F"/>
    <w:rsid w:val="00D361E4"/>
    <w:rsid w:val="00D42A8F"/>
    <w:rsid w:val="00D439F6"/>
    <w:rsid w:val="00D459C6"/>
    <w:rsid w:val="00D50729"/>
    <w:rsid w:val="00D50C19"/>
    <w:rsid w:val="00D5379E"/>
    <w:rsid w:val="00D54434"/>
    <w:rsid w:val="00D62643"/>
    <w:rsid w:val="00D64C0F"/>
    <w:rsid w:val="00D72EFE"/>
    <w:rsid w:val="00D76227"/>
    <w:rsid w:val="00D77DF1"/>
    <w:rsid w:val="00D86AFF"/>
    <w:rsid w:val="00D95A44"/>
    <w:rsid w:val="00D95D16"/>
    <w:rsid w:val="00D97000"/>
    <w:rsid w:val="00D97C76"/>
    <w:rsid w:val="00DB02B4"/>
    <w:rsid w:val="00DB2DF6"/>
    <w:rsid w:val="00DB32BE"/>
    <w:rsid w:val="00DB538D"/>
    <w:rsid w:val="00DB6996"/>
    <w:rsid w:val="00DB6F0C"/>
    <w:rsid w:val="00DC275C"/>
    <w:rsid w:val="00DC4B0D"/>
    <w:rsid w:val="00DC7FE1"/>
    <w:rsid w:val="00DD00B9"/>
    <w:rsid w:val="00DD0B66"/>
    <w:rsid w:val="00DD3F3F"/>
    <w:rsid w:val="00DD5572"/>
    <w:rsid w:val="00DD6BB6"/>
    <w:rsid w:val="00DD770E"/>
    <w:rsid w:val="00DE2263"/>
    <w:rsid w:val="00DE5D80"/>
    <w:rsid w:val="00DF58CD"/>
    <w:rsid w:val="00DF65DE"/>
    <w:rsid w:val="00DF7BF1"/>
    <w:rsid w:val="00E019A5"/>
    <w:rsid w:val="00E02EC8"/>
    <w:rsid w:val="00E037F5"/>
    <w:rsid w:val="00E04ECB"/>
    <w:rsid w:val="00E05544"/>
    <w:rsid w:val="00E05A09"/>
    <w:rsid w:val="00E06CA1"/>
    <w:rsid w:val="00E11296"/>
    <w:rsid w:val="00E172B8"/>
    <w:rsid w:val="00E17BE2"/>
    <w:rsid w:val="00E17FB4"/>
    <w:rsid w:val="00E20B75"/>
    <w:rsid w:val="00E214F2"/>
    <w:rsid w:val="00E2371E"/>
    <w:rsid w:val="00E24BD7"/>
    <w:rsid w:val="00E26523"/>
    <w:rsid w:val="00E26809"/>
    <w:rsid w:val="00E30E6B"/>
    <w:rsid w:val="00E32C3B"/>
    <w:rsid w:val="00E3412D"/>
    <w:rsid w:val="00E56991"/>
    <w:rsid w:val="00E57322"/>
    <w:rsid w:val="00E60CA8"/>
    <w:rsid w:val="00E628CB"/>
    <w:rsid w:val="00E62AD9"/>
    <w:rsid w:val="00E638C8"/>
    <w:rsid w:val="00E71F5E"/>
    <w:rsid w:val="00E72004"/>
    <w:rsid w:val="00E72E50"/>
    <w:rsid w:val="00E7509B"/>
    <w:rsid w:val="00E85571"/>
    <w:rsid w:val="00E86590"/>
    <w:rsid w:val="00E907FF"/>
    <w:rsid w:val="00E92E32"/>
    <w:rsid w:val="00EA0478"/>
    <w:rsid w:val="00EA3D89"/>
    <w:rsid w:val="00EA42D1"/>
    <w:rsid w:val="00EA42EF"/>
    <w:rsid w:val="00EB2DD1"/>
    <w:rsid w:val="00EB6B37"/>
    <w:rsid w:val="00EC29FE"/>
    <w:rsid w:val="00EC3019"/>
    <w:rsid w:val="00EC3C70"/>
    <w:rsid w:val="00EC55CF"/>
    <w:rsid w:val="00ED0FE1"/>
    <w:rsid w:val="00ED3A3D"/>
    <w:rsid w:val="00ED538A"/>
    <w:rsid w:val="00ED5B7B"/>
    <w:rsid w:val="00ED6FBC"/>
    <w:rsid w:val="00EE2F16"/>
    <w:rsid w:val="00EE3861"/>
    <w:rsid w:val="00EE3C9B"/>
    <w:rsid w:val="00EE71FB"/>
    <w:rsid w:val="00EE74CE"/>
    <w:rsid w:val="00EF2E73"/>
    <w:rsid w:val="00EF7683"/>
    <w:rsid w:val="00EF7A2D"/>
    <w:rsid w:val="00F04F8D"/>
    <w:rsid w:val="00F079E2"/>
    <w:rsid w:val="00F1087C"/>
    <w:rsid w:val="00F10AD0"/>
    <w:rsid w:val="00F116CC"/>
    <w:rsid w:val="00F12BD1"/>
    <w:rsid w:val="00F15327"/>
    <w:rsid w:val="00F168CF"/>
    <w:rsid w:val="00F23DFE"/>
    <w:rsid w:val="00F2555C"/>
    <w:rsid w:val="00F31DF3"/>
    <w:rsid w:val="00F33AE4"/>
    <w:rsid w:val="00F33AE5"/>
    <w:rsid w:val="00F35218"/>
    <w:rsid w:val="00F3597D"/>
    <w:rsid w:val="00F4376D"/>
    <w:rsid w:val="00F45304"/>
    <w:rsid w:val="00F45399"/>
    <w:rsid w:val="00F465EA"/>
    <w:rsid w:val="00F54E7B"/>
    <w:rsid w:val="00F55A88"/>
    <w:rsid w:val="00F55DBD"/>
    <w:rsid w:val="00F729E9"/>
    <w:rsid w:val="00F72E6D"/>
    <w:rsid w:val="00F74005"/>
    <w:rsid w:val="00F74C20"/>
    <w:rsid w:val="00F76884"/>
    <w:rsid w:val="00F83D24"/>
    <w:rsid w:val="00F83DD9"/>
    <w:rsid w:val="00F83F40"/>
    <w:rsid w:val="00F84CDF"/>
    <w:rsid w:val="00F86450"/>
    <w:rsid w:val="00F93E4E"/>
    <w:rsid w:val="00FA117A"/>
    <w:rsid w:val="00FB386A"/>
    <w:rsid w:val="00FC0786"/>
    <w:rsid w:val="00FC49EF"/>
    <w:rsid w:val="00FD7497"/>
    <w:rsid w:val="00FE0324"/>
    <w:rsid w:val="00FE23E7"/>
    <w:rsid w:val="00FE36E2"/>
    <w:rsid w:val="00FF11AD"/>
    <w:rsid w:val="00FF2971"/>
    <w:rsid w:val="00FF34D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4702C9"/>
    <w:pPr>
      <w:spacing w:line="240" w:lineRule="auto"/>
    </w:pPr>
    <w:rPr>
      <w:rFonts w:ascii="Tahoma" w:hAnsi="Tahoma"/>
      <w:sz w:val="16"/>
      <w:szCs w:val="16"/>
      <w:lang/>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rPr>
      <w:sz w:val="20"/>
      <w:szCs w:val="20"/>
      <w:lang/>
    </w:r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rPr>
      <w:sz w:val="20"/>
      <w:szCs w:val="20"/>
      <w:lang/>
    </w:r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lang/>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lang/>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nhideWhenUsed/>
    <w:rsid w:val="00C047A7"/>
    <w:rPr>
      <w:sz w:val="20"/>
      <w:szCs w:val="20"/>
      <w:lang/>
    </w:rPr>
  </w:style>
  <w:style w:type="character" w:customStyle="1" w:styleId="TekstprzypisudolnegoZnak">
    <w:name w:val="Tekst przypisu dolnego Znak"/>
    <w:link w:val="Tekstprzypisudolnego"/>
    <w:rsid w:val="00C047A7"/>
    <w:rPr>
      <w:lang w:eastAsia="en-US"/>
    </w:rPr>
  </w:style>
  <w:style w:type="character" w:styleId="Odwoanieprzypisudolnego">
    <w:name w:val="footnote reference"/>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customStyle="1" w:styleId="Standard">
    <w:name w:val="Standard"/>
    <w:rsid w:val="00DD770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Zwykytekst">
    <w:name w:val="Plain Text"/>
    <w:basedOn w:val="Normalny"/>
    <w:link w:val="ZwykytekstZnak"/>
    <w:uiPriority w:val="99"/>
    <w:semiHidden/>
    <w:unhideWhenUsed/>
    <w:rsid w:val="001E2800"/>
    <w:pPr>
      <w:spacing w:line="240" w:lineRule="auto"/>
    </w:pPr>
    <w:rPr>
      <w:szCs w:val="21"/>
      <w:lang/>
    </w:rPr>
  </w:style>
  <w:style w:type="character" w:customStyle="1" w:styleId="ZwykytekstZnak">
    <w:name w:val="Zwykły tekst Znak"/>
    <w:link w:val="Zwykytekst"/>
    <w:uiPriority w:val="99"/>
    <w:semiHidden/>
    <w:rsid w:val="001E2800"/>
    <w:rPr>
      <w:sz w:val="22"/>
      <w:szCs w:val="21"/>
      <w:lang w:eastAsia="en-US"/>
    </w:rPr>
  </w:style>
</w:styles>
</file>

<file path=word/webSettings.xml><?xml version="1.0" encoding="utf-8"?>
<w:webSettings xmlns:r="http://schemas.openxmlformats.org/officeDocument/2006/relationships" xmlns:w="http://schemas.openxmlformats.org/wordprocessingml/2006/main">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270170771">
      <w:bodyDiv w:val="1"/>
      <w:marLeft w:val="0"/>
      <w:marRight w:val="0"/>
      <w:marTop w:val="0"/>
      <w:marBottom w:val="0"/>
      <w:divBdr>
        <w:top w:val="none" w:sz="0" w:space="0" w:color="auto"/>
        <w:left w:val="none" w:sz="0" w:space="0" w:color="auto"/>
        <w:bottom w:val="none" w:sz="0" w:space="0" w:color="auto"/>
        <w:right w:val="none" w:sz="0" w:space="0" w:color="auto"/>
      </w:divBdr>
      <w:divsChild>
        <w:div w:id="1670986433">
          <w:marLeft w:val="0"/>
          <w:marRight w:val="0"/>
          <w:marTop w:val="0"/>
          <w:marBottom w:val="0"/>
          <w:divBdr>
            <w:top w:val="none" w:sz="0" w:space="0" w:color="auto"/>
            <w:left w:val="none" w:sz="0" w:space="0" w:color="auto"/>
            <w:bottom w:val="none" w:sz="0" w:space="0" w:color="auto"/>
            <w:right w:val="none" w:sz="0" w:space="0" w:color="auto"/>
          </w:divBdr>
          <w:divsChild>
            <w:div w:id="46728255">
              <w:marLeft w:val="0"/>
              <w:marRight w:val="0"/>
              <w:marTop w:val="0"/>
              <w:marBottom w:val="0"/>
              <w:divBdr>
                <w:top w:val="none" w:sz="0" w:space="0" w:color="auto"/>
                <w:left w:val="none" w:sz="0" w:space="0" w:color="auto"/>
                <w:bottom w:val="none" w:sz="0" w:space="0" w:color="auto"/>
                <w:right w:val="none" w:sz="0" w:space="0" w:color="auto"/>
              </w:divBdr>
              <w:divsChild>
                <w:div w:id="588320482">
                  <w:marLeft w:val="0"/>
                  <w:marRight w:val="0"/>
                  <w:marTop w:val="0"/>
                  <w:marBottom w:val="0"/>
                  <w:divBdr>
                    <w:top w:val="none" w:sz="0" w:space="0" w:color="auto"/>
                    <w:left w:val="none" w:sz="0" w:space="0" w:color="auto"/>
                    <w:bottom w:val="none" w:sz="0" w:space="0" w:color="auto"/>
                    <w:right w:val="none" w:sz="0" w:space="0" w:color="auto"/>
                  </w:divBdr>
                  <w:divsChild>
                    <w:div w:id="12308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181521">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619649236">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080174823">
      <w:bodyDiv w:val="1"/>
      <w:marLeft w:val="0"/>
      <w:marRight w:val="0"/>
      <w:marTop w:val="0"/>
      <w:marBottom w:val="0"/>
      <w:divBdr>
        <w:top w:val="none" w:sz="0" w:space="0" w:color="auto"/>
        <w:left w:val="none" w:sz="0" w:space="0" w:color="auto"/>
        <w:bottom w:val="none" w:sz="0" w:space="0" w:color="auto"/>
        <w:right w:val="none" w:sz="0" w:space="0" w:color="auto"/>
      </w:divBdr>
    </w:div>
    <w:div w:id="1329135959">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416632105">
      <w:bodyDiv w:val="1"/>
      <w:marLeft w:val="0"/>
      <w:marRight w:val="0"/>
      <w:marTop w:val="0"/>
      <w:marBottom w:val="0"/>
      <w:divBdr>
        <w:top w:val="none" w:sz="0" w:space="0" w:color="auto"/>
        <w:left w:val="none" w:sz="0" w:space="0" w:color="auto"/>
        <w:bottom w:val="none" w:sz="0" w:space="0" w:color="auto"/>
        <w:right w:val="none" w:sz="0" w:space="0" w:color="auto"/>
      </w:divBdr>
    </w:div>
    <w:div w:id="1486778909">
      <w:bodyDiv w:val="1"/>
      <w:marLeft w:val="0"/>
      <w:marRight w:val="0"/>
      <w:marTop w:val="0"/>
      <w:marBottom w:val="0"/>
      <w:divBdr>
        <w:top w:val="none" w:sz="0" w:space="0" w:color="auto"/>
        <w:left w:val="none" w:sz="0" w:space="0" w:color="auto"/>
        <w:bottom w:val="none" w:sz="0" w:space="0" w:color="auto"/>
        <w:right w:val="none" w:sz="0" w:space="0" w:color="auto"/>
      </w:divBdr>
    </w:div>
    <w:div w:id="1653825858">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1914045405">
      <w:bodyDiv w:val="1"/>
      <w:marLeft w:val="0"/>
      <w:marRight w:val="0"/>
      <w:marTop w:val="0"/>
      <w:marBottom w:val="0"/>
      <w:divBdr>
        <w:top w:val="none" w:sz="0" w:space="0" w:color="auto"/>
        <w:left w:val="none" w:sz="0" w:space="0" w:color="auto"/>
        <w:bottom w:val="none" w:sz="0" w:space="0" w:color="auto"/>
        <w:right w:val="none" w:sz="0" w:space="0" w:color="auto"/>
      </w:divBdr>
      <w:divsChild>
        <w:div w:id="1036465762">
          <w:marLeft w:val="0"/>
          <w:marRight w:val="0"/>
          <w:marTop w:val="0"/>
          <w:marBottom w:val="0"/>
          <w:divBdr>
            <w:top w:val="none" w:sz="0" w:space="0" w:color="auto"/>
            <w:left w:val="none" w:sz="0" w:space="0" w:color="auto"/>
            <w:bottom w:val="none" w:sz="0" w:space="0" w:color="auto"/>
            <w:right w:val="none" w:sz="0" w:space="0" w:color="auto"/>
          </w:divBdr>
          <w:divsChild>
            <w:div w:id="156504577">
              <w:marLeft w:val="0"/>
              <w:marRight w:val="0"/>
              <w:marTop w:val="0"/>
              <w:marBottom w:val="0"/>
              <w:divBdr>
                <w:top w:val="none" w:sz="0" w:space="0" w:color="auto"/>
                <w:left w:val="none" w:sz="0" w:space="0" w:color="auto"/>
                <w:bottom w:val="none" w:sz="0" w:space="0" w:color="auto"/>
                <w:right w:val="none" w:sz="0" w:space="0" w:color="auto"/>
              </w:divBdr>
              <w:divsChild>
                <w:div w:id="1134787843">
                  <w:marLeft w:val="0"/>
                  <w:marRight w:val="0"/>
                  <w:marTop w:val="0"/>
                  <w:marBottom w:val="0"/>
                  <w:divBdr>
                    <w:top w:val="none" w:sz="0" w:space="0" w:color="auto"/>
                    <w:left w:val="none" w:sz="0" w:space="0" w:color="auto"/>
                    <w:bottom w:val="none" w:sz="0" w:space="0" w:color="auto"/>
                    <w:right w:val="none" w:sz="0" w:space="0" w:color="auto"/>
                  </w:divBdr>
                  <w:divsChild>
                    <w:div w:id="1804805294">
                      <w:marLeft w:val="0"/>
                      <w:marRight w:val="0"/>
                      <w:marTop w:val="0"/>
                      <w:marBottom w:val="0"/>
                      <w:divBdr>
                        <w:top w:val="none" w:sz="0" w:space="0" w:color="auto"/>
                        <w:left w:val="none" w:sz="0" w:space="0" w:color="auto"/>
                        <w:bottom w:val="none" w:sz="0" w:space="0" w:color="auto"/>
                        <w:right w:val="none" w:sz="0" w:space="0" w:color="auto"/>
                      </w:divBdr>
                      <w:divsChild>
                        <w:div w:id="1349063951">
                          <w:marLeft w:val="0"/>
                          <w:marRight w:val="0"/>
                          <w:marTop w:val="0"/>
                          <w:marBottom w:val="0"/>
                          <w:divBdr>
                            <w:top w:val="none" w:sz="0" w:space="0" w:color="auto"/>
                            <w:left w:val="none" w:sz="0" w:space="0" w:color="auto"/>
                            <w:bottom w:val="none" w:sz="0" w:space="0" w:color="auto"/>
                            <w:right w:val="none" w:sz="0" w:space="0" w:color="auto"/>
                          </w:divBdr>
                          <w:divsChild>
                            <w:div w:id="5979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07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59D68-BDF4-417E-A5C3-BC0A6DBC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3845</Words>
  <Characters>23071</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2016-12-20T09:21:00Z</dcterms:created>
  <dcterms:modified xsi:type="dcterms:W3CDTF">2016-12-20T09:21:00Z</dcterms:modified>
</cp:coreProperties>
</file>